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2E8D" w:rsidRDefault="00F21986" w:rsidP="00A97F07">
      <w:pPr>
        <w:ind w:right="1587"/>
      </w:pPr>
      <w:r>
        <w:rPr>
          <w:noProof/>
          <w:sz w:val="20"/>
          <w:lang w:eastAsia="de-CH"/>
        </w:rPr>
        <w:drawing>
          <wp:anchor distT="0" distB="0" distL="114300" distR="114300" simplePos="0" relativeHeight="251656192" behindDoc="0" locked="0" layoutInCell="1" allowOverlap="1">
            <wp:simplePos x="0" y="0"/>
            <wp:positionH relativeFrom="column">
              <wp:posOffset>5159375</wp:posOffset>
            </wp:positionH>
            <wp:positionV relativeFrom="paragraph">
              <wp:posOffset>-228600</wp:posOffset>
            </wp:positionV>
            <wp:extent cx="784225" cy="914400"/>
            <wp:effectExtent l="0" t="0" r="0" b="0"/>
            <wp:wrapNone/>
            <wp:docPr id="8" name="Bild 8"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sotw9_temp0"/>
                    <pic:cNvPicPr>
                      <a:picLocks noChangeAspect="1" noChangeArrowheads="1"/>
                    </pic:cNvPicPr>
                  </pic:nvPicPr>
                  <pic:blipFill>
                    <a:blip r:embed="rId8" cstate="print">
                      <a:lum bright="-20000" contrast="64000"/>
                      <a:extLst>
                        <a:ext uri="{28A0092B-C50C-407E-A947-70E740481C1C}">
                          <a14:useLocalDpi xmlns:a14="http://schemas.microsoft.com/office/drawing/2010/main" val="0"/>
                        </a:ext>
                      </a:extLst>
                    </a:blip>
                    <a:srcRect/>
                    <a:stretch>
                      <a:fillRect/>
                    </a:stretch>
                  </pic:blipFill>
                  <pic:spPr bwMode="auto">
                    <a:xfrm>
                      <a:off x="0" y="0"/>
                      <a:ext cx="7842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2E8D" w:rsidRDefault="007C2E8D" w:rsidP="00A97F07">
      <w:pPr>
        <w:ind w:right="1587"/>
      </w:pPr>
    </w:p>
    <w:p w:rsidR="007C2E8D" w:rsidRDefault="007C2E8D" w:rsidP="00A97F07">
      <w:pPr>
        <w:ind w:right="1587"/>
      </w:pPr>
    </w:p>
    <w:p w:rsidR="007C2E8D" w:rsidRDefault="007C2E8D" w:rsidP="00A97F07">
      <w:pPr>
        <w:ind w:right="1587"/>
      </w:pPr>
    </w:p>
    <w:p w:rsidR="007C2E8D" w:rsidRDefault="00F21986" w:rsidP="00A97F07">
      <w:pPr>
        <w:ind w:right="1587"/>
      </w:pPr>
      <w:r>
        <w:rPr>
          <w:noProof/>
          <w:sz w:val="20"/>
          <w:lang w:eastAsia="de-CH"/>
        </w:rPr>
        <mc:AlternateContent>
          <mc:Choice Requires="wps">
            <w:drawing>
              <wp:anchor distT="0" distB="0" distL="114300" distR="114300" simplePos="0" relativeHeight="251657216" behindDoc="0" locked="0" layoutInCell="1" allowOverlap="1">
                <wp:simplePos x="0" y="0"/>
                <wp:positionH relativeFrom="column">
                  <wp:posOffset>5257800</wp:posOffset>
                </wp:positionH>
                <wp:positionV relativeFrom="paragraph">
                  <wp:posOffset>114935</wp:posOffset>
                </wp:positionV>
                <wp:extent cx="571500" cy="548640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548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42D" w:rsidRPr="00A97F07" w:rsidRDefault="0004442D" w:rsidP="00A97F07">
                            <w:pPr>
                              <w:rPr>
                                <w:rFonts w:ascii="Rockwell" w:hAnsi="Rockwell"/>
                                <w:color w:val="0000FF"/>
                                <w:sz w:val="48"/>
                                <w:szCs w:val="48"/>
                              </w:rPr>
                            </w:pPr>
                            <w:r w:rsidRPr="00A97F07">
                              <w:rPr>
                                <w:rFonts w:ascii="Rockwell" w:hAnsi="Rockwell"/>
                                <w:color w:val="0000FF"/>
                                <w:sz w:val="48"/>
                                <w:szCs w:val="48"/>
                              </w:rPr>
                              <w:t>EINWOHNERGEMEINDE PIETERLEN</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14pt;margin-top:9.05pt;width:45pt;height:6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" stroked="f">
                <v:textbox style="layout-flow:vertical;mso-layout-flow-alt:bottom-to-top">
                  <w:txbxContent>
                    <w:p w:rsidR="0004442D" w:rsidRPr="00A97F07" w:rsidRDefault="0004442D" w:rsidP="00A97F07">
                      <w:pPr>
                        <w:rPr>
                          <w:rFonts w:ascii="Rockwell" w:hAnsi="Rockwell"/>
                          <w:color w:val="0000FF"/>
                          <w:sz w:val="48"/>
                          <w:szCs w:val="48"/>
                        </w:rPr>
                      </w:pPr>
                      <w:r w:rsidRPr="00A97F07">
                        <w:rPr>
                          <w:rFonts w:ascii="Rockwell" w:hAnsi="Rockwell"/>
                          <w:color w:val="0000FF"/>
                          <w:sz w:val="48"/>
                          <w:szCs w:val="48"/>
                        </w:rPr>
                        <w:t>EINWOHNERGEMEINDE PIETERLEN</w:t>
                      </w:r>
                    </w:p>
                  </w:txbxContent>
                </v:textbox>
              </v:shape>
            </w:pict>
          </mc:Fallback>
        </mc:AlternateContent>
      </w:r>
    </w:p>
    <w:p w:rsidR="007C2E8D" w:rsidRDefault="007C2E8D" w:rsidP="00A97F07">
      <w:pPr>
        <w:ind w:right="1587"/>
      </w:pPr>
    </w:p>
    <w:p w:rsidR="007C2E8D" w:rsidRDefault="007C2E8D" w:rsidP="00A97F07">
      <w:pPr>
        <w:ind w:right="1587"/>
      </w:pPr>
    </w:p>
    <w:p w:rsidR="007C2E8D" w:rsidRDefault="007C2E8D" w:rsidP="00A97F07">
      <w:pPr>
        <w:ind w:right="1587"/>
      </w:pPr>
    </w:p>
    <w:p w:rsidR="007C2E8D" w:rsidRDefault="007C2E8D" w:rsidP="00A97F07">
      <w:pPr>
        <w:ind w:right="1587"/>
      </w:pPr>
    </w:p>
    <w:p w:rsidR="007C2E8D" w:rsidRDefault="007C2E8D" w:rsidP="00A97F07">
      <w:pPr>
        <w:ind w:right="1587"/>
      </w:pPr>
    </w:p>
    <w:p w:rsidR="007C2E8D" w:rsidRDefault="007C2E8D" w:rsidP="00A97F07">
      <w:pPr>
        <w:ind w:right="1587"/>
      </w:pPr>
    </w:p>
    <w:p w:rsidR="007C2E8D" w:rsidRDefault="007C2E8D" w:rsidP="00A97F07">
      <w:pPr>
        <w:ind w:right="1587"/>
      </w:pPr>
    </w:p>
    <w:p w:rsidR="007C2E8D" w:rsidRDefault="007C2E8D" w:rsidP="00A97F07">
      <w:pPr>
        <w:ind w:right="1587"/>
      </w:pPr>
    </w:p>
    <w:p w:rsidR="007C2E8D" w:rsidRDefault="007C2E8D" w:rsidP="00A97F07">
      <w:pPr>
        <w:ind w:right="1587"/>
      </w:pPr>
    </w:p>
    <w:p w:rsidR="007C2E8D" w:rsidRDefault="007C2E8D" w:rsidP="00A97F07">
      <w:pPr>
        <w:ind w:right="1587"/>
      </w:pPr>
    </w:p>
    <w:p w:rsidR="007C2E8D" w:rsidRDefault="007C2E8D" w:rsidP="00A97F07">
      <w:pPr>
        <w:ind w:right="1587"/>
      </w:pPr>
    </w:p>
    <w:p w:rsidR="007C2E8D" w:rsidRDefault="007C2E8D" w:rsidP="00A97F07">
      <w:pPr>
        <w:ind w:right="1587"/>
      </w:pPr>
    </w:p>
    <w:p w:rsidR="007C2E8D" w:rsidRPr="00C101C1" w:rsidRDefault="00C101C1" w:rsidP="00A97F07">
      <w:pPr>
        <w:ind w:right="1587"/>
        <w:jc w:val="right"/>
        <w:rPr>
          <w:color w:val="0000FF"/>
          <w:sz w:val="60"/>
          <w:szCs w:val="60"/>
        </w:rPr>
      </w:pPr>
      <w:r w:rsidRPr="00C101C1">
        <w:rPr>
          <w:color w:val="0000FF"/>
          <w:sz w:val="60"/>
          <w:szCs w:val="60"/>
        </w:rPr>
        <w:t>Überprüfung und Optimierung Gemeindeorganisation</w:t>
      </w:r>
      <w:r>
        <w:rPr>
          <w:color w:val="0000FF"/>
          <w:sz w:val="60"/>
          <w:szCs w:val="60"/>
        </w:rPr>
        <w:br/>
      </w:r>
      <w:r>
        <w:rPr>
          <w:color w:val="0000FF"/>
          <w:sz w:val="60"/>
          <w:szCs w:val="60"/>
        </w:rPr>
        <w:br/>
        <w:t>öffentliche Vernehmlassung</w:t>
      </w:r>
      <w:r w:rsidRPr="00C101C1">
        <w:rPr>
          <w:color w:val="0000FF"/>
          <w:sz w:val="60"/>
          <w:szCs w:val="60"/>
        </w:rPr>
        <w:t xml:space="preserve"> </w:t>
      </w:r>
      <w:r w:rsidR="007C2E8D" w:rsidRPr="00C101C1">
        <w:rPr>
          <w:color w:val="0000FF"/>
          <w:sz w:val="60"/>
          <w:szCs w:val="60"/>
        </w:rPr>
        <w:br/>
      </w:r>
      <w:r w:rsidR="007C2E8D" w:rsidRPr="00C101C1">
        <w:rPr>
          <w:color w:val="0000FF"/>
          <w:sz w:val="60"/>
          <w:szCs w:val="60"/>
        </w:rPr>
        <w:br/>
      </w:r>
    </w:p>
    <w:p w:rsidR="007C2E8D" w:rsidRDefault="007C2E8D" w:rsidP="00A97F07">
      <w:pPr>
        <w:ind w:right="1587"/>
        <w:jc w:val="right"/>
        <w:rPr>
          <w:color w:val="0000FF"/>
        </w:rPr>
      </w:pPr>
    </w:p>
    <w:p w:rsidR="007C2E8D" w:rsidRPr="001C0B1B" w:rsidRDefault="007C2E8D" w:rsidP="00A97F07">
      <w:pPr>
        <w:ind w:right="1587"/>
        <w:jc w:val="right"/>
        <w:rPr>
          <w:color w:val="0000FF"/>
        </w:rPr>
      </w:pPr>
    </w:p>
    <w:p w:rsidR="007C2E8D" w:rsidRPr="001C0B1B" w:rsidRDefault="007C2E8D" w:rsidP="00A97F07">
      <w:pPr>
        <w:ind w:right="1587"/>
        <w:jc w:val="right"/>
      </w:pPr>
    </w:p>
    <w:p w:rsidR="007C2E8D" w:rsidRPr="00E37160" w:rsidRDefault="007C2E8D" w:rsidP="00A97F07">
      <w:pPr>
        <w:tabs>
          <w:tab w:val="right" w:pos="7937"/>
        </w:tabs>
        <w:ind w:right="1587"/>
        <w:jc w:val="right"/>
        <w:rPr>
          <w:sz w:val="24"/>
          <w:szCs w:val="24"/>
        </w:rPr>
      </w:pPr>
      <w:r w:rsidRPr="00E37160">
        <w:rPr>
          <w:rFonts w:eastAsia="Arial Unicode MS" w:cs="Arial Unicode MS"/>
          <w:color w:val="0000FF"/>
          <w:sz w:val="24"/>
          <w:szCs w:val="24"/>
        </w:rPr>
        <w:br/>
        <w:t xml:space="preserve"> </w:t>
      </w:r>
      <w:r w:rsidRPr="00E37160">
        <w:rPr>
          <w:rFonts w:eastAsia="Arial Unicode MS" w:cs="Arial Unicode MS"/>
          <w:color w:val="0000FF"/>
          <w:sz w:val="24"/>
          <w:szCs w:val="24"/>
        </w:rPr>
        <w:tab/>
      </w:r>
      <w:r>
        <w:rPr>
          <w:rFonts w:eastAsia="Arial Unicode MS" w:cs="Arial Unicode MS"/>
          <w:color w:val="0000FF"/>
          <w:sz w:val="24"/>
          <w:szCs w:val="24"/>
        </w:rPr>
        <w:t xml:space="preserve"> </w:t>
      </w:r>
    </w:p>
    <w:p w:rsidR="007C2E8D" w:rsidRPr="001C0B1B" w:rsidRDefault="00F21986" w:rsidP="00A97F07">
      <w:pPr>
        <w:ind w:right="1587"/>
        <w:jc w:val="right"/>
      </w:pPr>
      <w:r>
        <w:rPr>
          <w:noProof/>
          <w:color w:val="0000FF"/>
          <w:sz w:val="20"/>
          <w:lang w:eastAsia="de-CH"/>
        </w:rPr>
        <mc:AlternateContent>
          <mc:Choice Requires="wps">
            <w:drawing>
              <wp:anchor distT="0" distB="0" distL="114300" distR="114300" simplePos="0" relativeHeight="251658240" behindDoc="0" locked="0" layoutInCell="1" allowOverlap="1">
                <wp:simplePos x="0" y="0"/>
                <wp:positionH relativeFrom="column">
                  <wp:posOffset>5210175</wp:posOffset>
                </wp:positionH>
                <wp:positionV relativeFrom="paragraph">
                  <wp:posOffset>52070</wp:posOffset>
                </wp:positionV>
                <wp:extent cx="571500" cy="2286000"/>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442D" w:rsidRDefault="0004442D" w:rsidP="007C2E8D">
                            <w:pPr>
                              <w:shd w:val="clear" w:color="auto" w:fill="3366FF"/>
                              <w:rPr>
                                <w:rFonts w:ascii="Rockwell" w:hAnsi="Rockwell"/>
                                <w:b/>
                                <w:bCs/>
                                <w:color w:val="FFFFFF"/>
                              </w:rPr>
                            </w:pPr>
                          </w:p>
                          <w:p w:rsidR="0004442D" w:rsidRDefault="0004442D" w:rsidP="007C2E8D">
                            <w:pPr>
                              <w:shd w:val="clear" w:color="auto" w:fill="3366FF"/>
                              <w:rPr>
                                <w:rFonts w:ascii="Rockwell" w:hAnsi="Rockwell"/>
                                <w:b/>
                                <w:bCs/>
                                <w:color w:val="FFFFFF"/>
                                <w:sz w:val="24"/>
                              </w:rPr>
                            </w:pPr>
                            <w:r>
                              <w:rPr>
                                <w:rFonts w:ascii="Rockwell" w:hAnsi="Rockwell"/>
                                <w:b/>
                                <w:bCs/>
                                <w:color w:val="FFFFFF"/>
                                <w:sz w:val="24"/>
                                <w:shd w:val="clear" w:color="auto" w:fill="3366FF"/>
                              </w:rPr>
                              <w:t>www.pieterlen.ch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left:0;text-align:left;margin-left:410.25pt;margin-top:4.1pt;width:45pt;height:18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" stroked="f">
                <v:textbox style="layout-flow:vertical;mso-layout-flow-alt:bottom-to-top">
                  <w:txbxContent>
                    <w:p w:rsidR="0004442D" w:rsidRDefault="0004442D" w:rsidP="007C2E8D">
                      <w:pPr>
                        <w:shd w:val="clear" w:color="auto" w:fill="3366FF"/>
                        <w:rPr>
                          <w:rFonts w:ascii="Rockwell" w:hAnsi="Rockwell"/>
                          <w:b/>
                          <w:bCs/>
                          <w:color w:val="FFFFFF"/>
                        </w:rPr>
                      </w:pPr>
                    </w:p>
                    <w:p w:rsidR="0004442D" w:rsidRDefault="0004442D" w:rsidP="007C2E8D">
                      <w:pPr>
                        <w:shd w:val="clear" w:color="auto" w:fill="3366FF"/>
                        <w:rPr>
                          <w:rFonts w:ascii="Rockwell" w:hAnsi="Rockwell"/>
                          <w:b/>
                          <w:bCs/>
                          <w:color w:val="FFFFFF"/>
                          <w:sz w:val="24"/>
                        </w:rPr>
                      </w:pPr>
                      <w:r>
                        <w:rPr>
                          <w:rFonts w:ascii="Rockwell" w:hAnsi="Rockwell"/>
                          <w:b/>
                          <w:bCs/>
                          <w:color w:val="FFFFFF"/>
                          <w:sz w:val="24"/>
                          <w:shd w:val="clear" w:color="auto" w:fill="3366FF"/>
                        </w:rPr>
                        <w:t>www.pieterlen.ch</w:t>
                      </w:r>
                    </w:p>
                  </w:txbxContent>
                </v:textbox>
              </v:shape>
            </w:pict>
          </mc:Fallback>
        </mc:AlternateContent>
      </w:r>
    </w:p>
    <w:p w:rsidR="007C2E8D" w:rsidRDefault="007C2E8D" w:rsidP="00A97F07">
      <w:pPr>
        <w:ind w:right="1587"/>
        <w:jc w:val="right"/>
        <w:rPr>
          <w:rFonts w:eastAsia="Arial Unicode MS"/>
        </w:rPr>
      </w:pPr>
    </w:p>
    <w:p w:rsidR="007C2E8D" w:rsidRDefault="007C2E8D" w:rsidP="00A97F07">
      <w:pPr>
        <w:ind w:right="1587"/>
        <w:jc w:val="right"/>
        <w:rPr>
          <w:rFonts w:eastAsia="Arial Unicode MS"/>
        </w:rPr>
      </w:pPr>
    </w:p>
    <w:p w:rsidR="007C2E8D" w:rsidRDefault="007C2E8D" w:rsidP="00A97F07">
      <w:pPr>
        <w:ind w:right="1587"/>
        <w:jc w:val="right"/>
        <w:rPr>
          <w:rFonts w:eastAsia="Arial Unicode MS"/>
        </w:rPr>
      </w:pPr>
    </w:p>
    <w:p w:rsidR="007C2E8D" w:rsidRPr="001C0B1B" w:rsidRDefault="007C2E8D" w:rsidP="00A97F07">
      <w:pPr>
        <w:ind w:right="1587"/>
        <w:jc w:val="right"/>
      </w:pPr>
    </w:p>
    <w:p w:rsidR="007C2E8D" w:rsidRPr="00554BF7" w:rsidRDefault="00ED25BE" w:rsidP="00A97F07">
      <w:pPr>
        <w:ind w:right="1587"/>
        <w:jc w:val="right"/>
        <w:rPr>
          <w:sz w:val="24"/>
          <w:szCs w:val="24"/>
        </w:rPr>
      </w:pPr>
      <w:r w:rsidRPr="00554BF7">
        <w:rPr>
          <w:sz w:val="24"/>
          <w:szCs w:val="24"/>
        </w:rPr>
        <w:t>Version 2</w:t>
      </w:r>
      <w:r w:rsidR="00FD2048" w:rsidRPr="00554BF7">
        <w:rPr>
          <w:sz w:val="24"/>
          <w:szCs w:val="24"/>
        </w:rPr>
        <w:t>7</w:t>
      </w:r>
      <w:r w:rsidR="00F25F61" w:rsidRPr="00554BF7">
        <w:rPr>
          <w:sz w:val="24"/>
          <w:szCs w:val="24"/>
        </w:rPr>
        <w:t>.02.2019</w:t>
      </w:r>
      <w:r w:rsidR="007C2E8D" w:rsidRPr="00554BF7">
        <w:rPr>
          <w:sz w:val="24"/>
          <w:szCs w:val="24"/>
        </w:rPr>
        <w:br/>
      </w:r>
    </w:p>
    <w:p w:rsidR="00CA291E" w:rsidRDefault="00CA291E" w:rsidP="00A97F07">
      <w:pPr>
        <w:ind w:right="1587"/>
        <w:jc w:val="right"/>
      </w:pPr>
    </w:p>
    <w:p w:rsidR="007A03A7" w:rsidRDefault="007A03A7" w:rsidP="00A97F07">
      <w:pPr>
        <w:ind w:right="1587"/>
        <w:jc w:val="right"/>
      </w:pPr>
    </w:p>
    <w:p w:rsidR="007A03A7" w:rsidRDefault="007A03A7" w:rsidP="00A97F07">
      <w:pPr>
        <w:ind w:right="1587"/>
      </w:pPr>
    </w:p>
    <w:p w:rsidR="00CA291E" w:rsidRDefault="00CA291E" w:rsidP="00A97F07">
      <w:pPr>
        <w:ind w:right="1587"/>
      </w:pPr>
    </w:p>
    <w:p w:rsidR="00FD2048" w:rsidRDefault="00FD2048" w:rsidP="00A97F07">
      <w:pPr>
        <w:ind w:right="1587"/>
      </w:pPr>
    </w:p>
    <w:p w:rsidR="00FD2048" w:rsidRDefault="00FD2048" w:rsidP="00A97F07">
      <w:pPr>
        <w:ind w:right="1587"/>
      </w:pPr>
    </w:p>
    <w:p w:rsidR="00CA291E" w:rsidRDefault="00CA291E" w:rsidP="00A97F07">
      <w:pPr>
        <w:ind w:right="1587"/>
      </w:pPr>
    </w:p>
    <w:p w:rsidR="00CA291E" w:rsidRDefault="00CA291E">
      <w:pPr>
        <w:rPr>
          <w:b/>
        </w:rPr>
      </w:pPr>
    </w:p>
    <w:p w:rsidR="00CA291E" w:rsidRDefault="00CA291E"/>
    <w:p w:rsidR="00CA291E" w:rsidRDefault="00CA291E">
      <w:pPr>
        <w:sectPr w:rsidR="00CA291E" w:rsidSect="007A03A7">
          <w:headerReference w:type="default" r:id="rId9"/>
          <w:footerReference w:type="even" r:id="rId10"/>
          <w:footerReference w:type="default" r:id="rId11"/>
          <w:headerReference w:type="first" r:id="rId12"/>
          <w:footerReference w:type="first" r:id="rId13"/>
          <w:pgSz w:w="11907" w:h="16840" w:code="9"/>
          <w:pgMar w:top="1134" w:right="794" w:bottom="1134" w:left="1588" w:header="709" w:footer="709" w:gutter="0"/>
          <w:cols w:space="720"/>
          <w:titlePg/>
          <w:docGrid w:linePitch="299"/>
        </w:sectPr>
      </w:pPr>
    </w:p>
    <w:p w:rsidR="00CA291E" w:rsidRDefault="00CA291E">
      <w:pPr>
        <w:jc w:val="center"/>
        <w:rPr>
          <w:b/>
          <w:sz w:val="28"/>
        </w:rPr>
      </w:pPr>
      <w:r>
        <w:rPr>
          <w:b/>
          <w:sz w:val="28"/>
        </w:rPr>
        <w:lastRenderedPageBreak/>
        <w:t>Inhaltsverzeichnis</w:t>
      </w:r>
    </w:p>
    <w:p w:rsidR="00CA291E" w:rsidRPr="00C644D8" w:rsidRDefault="00CA291E">
      <w:pPr>
        <w:rPr>
          <w:sz w:val="10"/>
          <w:szCs w:val="10"/>
        </w:rPr>
      </w:pPr>
    </w:p>
    <w:p w:rsidR="00C644D8" w:rsidRPr="004929CA" w:rsidRDefault="00CA291E">
      <w:pPr>
        <w:pStyle w:val="Verzeichnis1"/>
        <w:tabs>
          <w:tab w:val="left" w:pos="440"/>
        </w:tabs>
        <w:rPr>
          <w:rFonts w:ascii="Calibri" w:hAnsi="Calibri"/>
          <w:b w:val="0"/>
          <w:caps w:val="0"/>
          <w:noProof/>
          <w:szCs w:val="22"/>
          <w:lang w:val="de-CH" w:eastAsia="de-CH"/>
        </w:rPr>
      </w:pPr>
      <w:r>
        <w:rPr>
          <w:b w:val="0"/>
          <w:kern w:val="28"/>
          <w:sz w:val="28"/>
        </w:rPr>
        <w:fldChar w:fldCharType="begin"/>
      </w:r>
      <w:r>
        <w:rPr>
          <w:b w:val="0"/>
          <w:kern w:val="28"/>
          <w:sz w:val="28"/>
        </w:rPr>
        <w:instrText xml:space="preserve"> TOC \o "1-3" </w:instrText>
      </w:r>
      <w:r>
        <w:rPr>
          <w:b w:val="0"/>
          <w:kern w:val="28"/>
          <w:sz w:val="28"/>
        </w:rPr>
        <w:fldChar w:fldCharType="separate"/>
      </w:r>
      <w:r w:rsidR="00C644D8">
        <w:rPr>
          <w:noProof/>
        </w:rPr>
        <w:t>1.</w:t>
      </w:r>
      <w:r w:rsidR="00C644D8" w:rsidRPr="004929CA">
        <w:rPr>
          <w:rFonts w:ascii="Calibri" w:hAnsi="Calibri"/>
          <w:b w:val="0"/>
          <w:caps w:val="0"/>
          <w:noProof/>
          <w:szCs w:val="22"/>
          <w:lang w:val="de-CH" w:eastAsia="de-CH"/>
        </w:rPr>
        <w:tab/>
      </w:r>
      <w:r w:rsidR="00C644D8">
        <w:rPr>
          <w:noProof/>
        </w:rPr>
        <w:t>Einleitung</w:t>
      </w:r>
      <w:r w:rsidR="00C644D8">
        <w:rPr>
          <w:noProof/>
        </w:rPr>
        <w:tab/>
      </w:r>
      <w:r w:rsidR="00C644D8">
        <w:rPr>
          <w:noProof/>
        </w:rPr>
        <w:fldChar w:fldCharType="begin"/>
      </w:r>
      <w:r w:rsidR="00C644D8">
        <w:rPr>
          <w:noProof/>
        </w:rPr>
        <w:instrText xml:space="preserve"> PAGEREF _Toc2175742 \h </w:instrText>
      </w:r>
      <w:r w:rsidR="00C644D8">
        <w:rPr>
          <w:noProof/>
        </w:rPr>
      </w:r>
      <w:r w:rsidR="00C644D8">
        <w:rPr>
          <w:noProof/>
        </w:rPr>
        <w:fldChar w:fldCharType="separate"/>
      </w:r>
      <w:r w:rsidR="00EA2A4D">
        <w:rPr>
          <w:noProof/>
        </w:rPr>
        <w:t>4</w:t>
      </w:r>
      <w:r w:rsidR="00C644D8">
        <w:rPr>
          <w:noProof/>
        </w:rPr>
        <w:fldChar w:fldCharType="end"/>
      </w:r>
    </w:p>
    <w:p w:rsidR="00C644D8" w:rsidRPr="004929CA" w:rsidRDefault="00C644D8">
      <w:pPr>
        <w:pStyle w:val="Verzeichnis2"/>
        <w:rPr>
          <w:rFonts w:ascii="Calibri" w:hAnsi="Calibri"/>
          <w:caps w:val="0"/>
          <w:noProof/>
          <w:szCs w:val="22"/>
          <w:lang w:val="de-CH" w:eastAsia="de-CH"/>
        </w:rPr>
      </w:pPr>
      <w:r>
        <w:rPr>
          <w:noProof/>
        </w:rPr>
        <w:t>1.1 Ausgangslage und Ziele</w:t>
      </w:r>
      <w:r>
        <w:rPr>
          <w:noProof/>
        </w:rPr>
        <w:tab/>
      </w:r>
      <w:r>
        <w:rPr>
          <w:noProof/>
        </w:rPr>
        <w:fldChar w:fldCharType="begin"/>
      </w:r>
      <w:r>
        <w:rPr>
          <w:noProof/>
        </w:rPr>
        <w:instrText xml:space="preserve"> PAGEREF _Toc2175743 \h </w:instrText>
      </w:r>
      <w:r>
        <w:rPr>
          <w:noProof/>
        </w:rPr>
      </w:r>
      <w:r>
        <w:rPr>
          <w:noProof/>
        </w:rPr>
        <w:fldChar w:fldCharType="separate"/>
      </w:r>
      <w:r w:rsidR="00EA2A4D">
        <w:rPr>
          <w:noProof/>
        </w:rPr>
        <w:t>4</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1.2 Zeitplan</w:t>
      </w:r>
      <w:r>
        <w:rPr>
          <w:noProof/>
        </w:rPr>
        <w:tab/>
      </w:r>
      <w:r>
        <w:rPr>
          <w:noProof/>
        </w:rPr>
        <w:fldChar w:fldCharType="begin"/>
      </w:r>
      <w:r>
        <w:rPr>
          <w:noProof/>
        </w:rPr>
        <w:instrText xml:space="preserve"> PAGEREF _Toc2175744 \h </w:instrText>
      </w:r>
      <w:r>
        <w:rPr>
          <w:noProof/>
        </w:rPr>
      </w:r>
      <w:r>
        <w:rPr>
          <w:noProof/>
        </w:rPr>
        <w:fldChar w:fldCharType="separate"/>
      </w:r>
      <w:r w:rsidR="00EA2A4D">
        <w:rPr>
          <w:noProof/>
        </w:rPr>
        <w:t>4</w:t>
      </w:r>
      <w:r>
        <w:rPr>
          <w:noProof/>
        </w:rPr>
        <w:fldChar w:fldCharType="end"/>
      </w:r>
    </w:p>
    <w:p w:rsidR="00C644D8" w:rsidRPr="004929CA" w:rsidRDefault="00C644D8">
      <w:pPr>
        <w:pStyle w:val="Verzeichnis1"/>
        <w:tabs>
          <w:tab w:val="left" w:pos="440"/>
        </w:tabs>
        <w:rPr>
          <w:rFonts w:ascii="Calibri" w:hAnsi="Calibri"/>
          <w:b w:val="0"/>
          <w:caps w:val="0"/>
          <w:noProof/>
          <w:szCs w:val="22"/>
          <w:lang w:val="de-CH" w:eastAsia="de-CH"/>
        </w:rPr>
      </w:pPr>
      <w:r>
        <w:rPr>
          <w:noProof/>
        </w:rPr>
        <w:t>2.</w:t>
      </w:r>
      <w:r w:rsidRPr="004929CA">
        <w:rPr>
          <w:rFonts w:ascii="Calibri" w:hAnsi="Calibri"/>
          <w:b w:val="0"/>
          <w:caps w:val="0"/>
          <w:noProof/>
          <w:szCs w:val="22"/>
          <w:lang w:val="de-CH" w:eastAsia="de-CH"/>
        </w:rPr>
        <w:tab/>
      </w:r>
      <w:r>
        <w:rPr>
          <w:noProof/>
        </w:rPr>
        <w:t>Vernehmlassung</w:t>
      </w:r>
      <w:r>
        <w:rPr>
          <w:noProof/>
        </w:rPr>
        <w:tab/>
      </w:r>
      <w:r>
        <w:rPr>
          <w:noProof/>
        </w:rPr>
        <w:fldChar w:fldCharType="begin"/>
      </w:r>
      <w:r>
        <w:rPr>
          <w:noProof/>
        </w:rPr>
        <w:instrText xml:space="preserve"> PAGEREF _Toc2175745 \h </w:instrText>
      </w:r>
      <w:r>
        <w:rPr>
          <w:noProof/>
        </w:rPr>
      </w:r>
      <w:r>
        <w:rPr>
          <w:noProof/>
        </w:rPr>
        <w:fldChar w:fldCharType="separate"/>
      </w:r>
      <w:r w:rsidR="00EA2A4D">
        <w:rPr>
          <w:noProof/>
        </w:rPr>
        <w:t>5</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2.1 Weshalb öffentliche Vernehmlassung</w:t>
      </w:r>
      <w:r>
        <w:rPr>
          <w:noProof/>
        </w:rPr>
        <w:tab/>
      </w:r>
      <w:r>
        <w:rPr>
          <w:noProof/>
        </w:rPr>
        <w:fldChar w:fldCharType="begin"/>
      </w:r>
      <w:r>
        <w:rPr>
          <w:noProof/>
        </w:rPr>
        <w:instrText xml:space="preserve"> PAGEREF _Toc2175746 \h </w:instrText>
      </w:r>
      <w:r>
        <w:rPr>
          <w:noProof/>
        </w:rPr>
      </w:r>
      <w:r>
        <w:rPr>
          <w:noProof/>
        </w:rPr>
        <w:fldChar w:fldCharType="separate"/>
      </w:r>
      <w:r w:rsidR="00EA2A4D">
        <w:rPr>
          <w:noProof/>
        </w:rPr>
        <w:t>5</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2.2 Methode</w:t>
      </w:r>
      <w:r>
        <w:rPr>
          <w:noProof/>
        </w:rPr>
        <w:tab/>
      </w:r>
      <w:r>
        <w:rPr>
          <w:noProof/>
        </w:rPr>
        <w:fldChar w:fldCharType="begin"/>
      </w:r>
      <w:r>
        <w:rPr>
          <w:noProof/>
        </w:rPr>
        <w:instrText xml:space="preserve"> PAGEREF _Toc2175747 \h </w:instrText>
      </w:r>
      <w:r>
        <w:rPr>
          <w:noProof/>
        </w:rPr>
      </w:r>
      <w:r>
        <w:rPr>
          <w:noProof/>
        </w:rPr>
        <w:fldChar w:fldCharType="separate"/>
      </w:r>
      <w:r w:rsidR="00EA2A4D">
        <w:rPr>
          <w:noProof/>
        </w:rPr>
        <w:t>5</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2.3 Zeitraum</w:t>
      </w:r>
      <w:r>
        <w:rPr>
          <w:noProof/>
        </w:rPr>
        <w:tab/>
      </w:r>
      <w:r>
        <w:rPr>
          <w:noProof/>
        </w:rPr>
        <w:fldChar w:fldCharType="begin"/>
      </w:r>
      <w:r>
        <w:rPr>
          <w:noProof/>
        </w:rPr>
        <w:instrText xml:space="preserve"> PAGEREF _Toc2175748 \h </w:instrText>
      </w:r>
      <w:r>
        <w:rPr>
          <w:noProof/>
        </w:rPr>
      </w:r>
      <w:r>
        <w:rPr>
          <w:noProof/>
        </w:rPr>
        <w:fldChar w:fldCharType="separate"/>
      </w:r>
      <w:r w:rsidR="00EA2A4D">
        <w:rPr>
          <w:noProof/>
        </w:rPr>
        <w:t>5</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2.4 Resultate</w:t>
      </w:r>
      <w:r>
        <w:rPr>
          <w:noProof/>
        </w:rPr>
        <w:tab/>
      </w:r>
      <w:r>
        <w:rPr>
          <w:noProof/>
        </w:rPr>
        <w:fldChar w:fldCharType="begin"/>
      </w:r>
      <w:r>
        <w:rPr>
          <w:noProof/>
        </w:rPr>
        <w:instrText xml:space="preserve"> PAGEREF _Toc2175749 \h </w:instrText>
      </w:r>
      <w:r>
        <w:rPr>
          <w:noProof/>
        </w:rPr>
      </w:r>
      <w:r>
        <w:rPr>
          <w:noProof/>
        </w:rPr>
        <w:fldChar w:fldCharType="separate"/>
      </w:r>
      <w:r w:rsidR="00EA2A4D">
        <w:rPr>
          <w:noProof/>
        </w:rPr>
        <w:t>5</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2.5 Kontaktdaten der Teilnehmenden</w:t>
      </w:r>
      <w:r>
        <w:rPr>
          <w:noProof/>
        </w:rPr>
        <w:tab/>
      </w:r>
      <w:r>
        <w:rPr>
          <w:noProof/>
        </w:rPr>
        <w:fldChar w:fldCharType="begin"/>
      </w:r>
      <w:r>
        <w:rPr>
          <w:noProof/>
        </w:rPr>
        <w:instrText xml:space="preserve"> PAGEREF _Toc2175750 \h </w:instrText>
      </w:r>
      <w:r>
        <w:rPr>
          <w:noProof/>
        </w:rPr>
      </w:r>
      <w:r>
        <w:rPr>
          <w:noProof/>
        </w:rPr>
        <w:fldChar w:fldCharType="separate"/>
      </w:r>
      <w:r w:rsidR="00EA2A4D">
        <w:rPr>
          <w:noProof/>
        </w:rPr>
        <w:t>5</w:t>
      </w:r>
      <w:r>
        <w:rPr>
          <w:noProof/>
        </w:rPr>
        <w:fldChar w:fldCharType="end"/>
      </w:r>
    </w:p>
    <w:p w:rsidR="00C644D8" w:rsidRPr="004929CA" w:rsidRDefault="00C644D8">
      <w:pPr>
        <w:pStyle w:val="Verzeichnis1"/>
        <w:tabs>
          <w:tab w:val="left" w:pos="440"/>
        </w:tabs>
        <w:rPr>
          <w:rFonts w:ascii="Calibri" w:hAnsi="Calibri"/>
          <w:b w:val="0"/>
          <w:caps w:val="0"/>
          <w:noProof/>
          <w:szCs w:val="22"/>
          <w:lang w:val="de-CH" w:eastAsia="de-CH"/>
        </w:rPr>
      </w:pPr>
      <w:r>
        <w:rPr>
          <w:noProof/>
        </w:rPr>
        <w:t>3.</w:t>
      </w:r>
      <w:r w:rsidRPr="004929CA">
        <w:rPr>
          <w:rFonts w:ascii="Calibri" w:hAnsi="Calibri"/>
          <w:b w:val="0"/>
          <w:caps w:val="0"/>
          <w:noProof/>
          <w:szCs w:val="22"/>
          <w:lang w:val="de-CH" w:eastAsia="de-CH"/>
        </w:rPr>
        <w:tab/>
      </w:r>
      <w:r>
        <w:rPr>
          <w:noProof/>
        </w:rPr>
        <w:t>Zusammenfassung</w:t>
      </w:r>
      <w:r>
        <w:rPr>
          <w:noProof/>
        </w:rPr>
        <w:tab/>
      </w:r>
      <w:r>
        <w:rPr>
          <w:noProof/>
        </w:rPr>
        <w:fldChar w:fldCharType="begin"/>
      </w:r>
      <w:r>
        <w:rPr>
          <w:noProof/>
        </w:rPr>
        <w:instrText xml:space="preserve"> PAGEREF _Toc2175751 \h </w:instrText>
      </w:r>
      <w:r>
        <w:rPr>
          <w:noProof/>
        </w:rPr>
      </w:r>
      <w:r>
        <w:rPr>
          <w:noProof/>
        </w:rPr>
        <w:fldChar w:fldCharType="separate"/>
      </w:r>
      <w:r w:rsidR="00EA2A4D">
        <w:rPr>
          <w:noProof/>
        </w:rPr>
        <w:t>6</w:t>
      </w:r>
      <w:r>
        <w:rPr>
          <w:noProof/>
        </w:rPr>
        <w:fldChar w:fldCharType="end"/>
      </w:r>
    </w:p>
    <w:p w:rsidR="00C644D8" w:rsidRPr="004929CA" w:rsidRDefault="00C644D8">
      <w:pPr>
        <w:pStyle w:val="Verzeichnis1"/>
        <w:tabs>
          <w:tab w:val="left" w:pos="440"/>
        </w:tabs>
        <w:rPr>
          <w:rFonts w:ascii="Calibri" w:hAnsi="Calibri"/>
          <w:b w:val="0"/>
          <w:caps w:val="0"/>
          <w:noProof/>
          <w:szCs w:val="22"/>
          <w:lang w:val="de-CH" w:eastAsia="de-CH"/>
        </w:rPr>
      </w:pPr>
      <w:r>
        <w:rPr>
          <w:noProof/>
        </w:rPr>
        <w:t>4.</w:t>
      </w:r>
      <w:r w:rsidRPr="004929CA">
        <w:rPr>
          <w:rFonts w:ascii="Calibri" w:hAnsi="Calibri"/>
          <w:b w:val="0"/>
          <w:caps w:val="0"/>
          <w:noProof/>
          <w:szCs w:val="22"/>
          <w:lang w:val="de-CH" w:eastAsia="de-CH"/>
        </w:rPr>
        <w:tab/>
      </w:r>
      <w:r>
        <w:rPr>
          <w:noProof/>
        </w:rPr>
        <w:t>Gemeinderat</w:t>
      </w:r>
      <w:r>
        <w:rPr>
          <w:noProof/>
        </w:rPr>
        <w:tab/>
      </w:r>
      <w:r>
        <w:rPr>
          <w:noProof/>
        </w:rPr>
        <w:fldChar w:fldCharType="begin"/>
      </w:r>
      <w:r>
        <w:rPr>
          <w:noProof/>
        </w:rPr>
        <w:instrText xml:space="preserve"> PAGEREF _Toc2175752 \h </w:instrText>
      </w:r>
      <w:r>
        <w:rPr>
          <w:noProof/>
        </w:rPr>
      </w:r>
      <w:r>
        <w:rPr>
          <w:noProof/>
        </w:rPr>
        <w:fldChar w:fldCharType="separate"/>
      </w:r>
      <w:r w:rsidR="00EA2A4D">
        <w:rPr>
          <w:noProof/>
        </w:rPr>
        <w:t>8</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4.1 Organisation des Gemeinderates</w:t>
      </w:r>
      <w:r>
        <w:rPr>
          <w:noProof/>
        </w:rPr>
        <w:tab/>
      </w:r>
      <w:r>
        <w:rPr>
          <w:noProof/>
        </w:rPr>
        <w:fldChar w:fldCharType="begin"/>
      </w:r>
      <w:r>
        <w:rPr>
          <w:noProof/>
        </w:rPr>
        <w:instrText xml:space="preserve"> PAGEREF _Toc2175753 \h </w:instrText>
      </w:r>
      <w:r>
        <w:rPr>
          <w:noProof/>
        </w:rPr>
      </w:r>
      <w:r>
        <w:rPr>
          <w:noProof/>
        </w:rPr>
        <w:fldChar w:fldCharType="separate"/>
      </w:r>
      <w:r w:rsidR="00EA2A4D">
        <w:rPr>
          <w:noProof/>
        </w:rPr>
        <w:t>8</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4.2 Entschädigung des Gemeinderates – Variante Pauschal + effektive Spesen/Sitzungsgeld (IST optimiert)</w:t>
      </w:r>
      <w:r>
        <w:rPr>
          <w:noProof/>
        </w:rPr>
        <w:tab/>
      </w:r>
      <w:r>
        <w:rPr>
          <w:noProof/>
        </w:rPr>
        <w:fldChar w:fldCharType="begin"/>
      </w:r>
      <w:r>
        <w:rPr>
          <w:noProof/>
        </w:rPr>
        <w:instrText xml:space="preserve"> PAGEREF _Toc2175754 \h </w:instrText>
      </w:r>
      <w:r>
        <w:rPr>
          <w:noProof/>
        </w:rPr>
      </w:r>
      <w:r>
        <w:rPr>
          <w:noProof/>
        </w:rPr>
        <w:fldChar w:fldCharType="separate"/>
      </w:r>
      <w:r w:rsidR="00EA2A4D">
        <w:rPr>
          <w:noProof/>
        </w:rPr>
        <w:t>9</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4.3 Entschädigung des Gemeinderates – Variante Nebenamt</w:t>
      </w:r>
      <w:r>
        <w:rPr>
          <w:noProof/>
        </w:rPr>
        <w:tab/>
      </w:r>
      <w:r>
        <w:rPr>
          <w:noProof/>
        </w:rPr>
        <w:fldChar w:fldCharType="begin"/>
      </w:r>
      <w:r>
        <w:rPr>
          <w:noProof/>
        </w:rPr>
        <w:instrText xml:space="preserve"> PAGEREF _Toc2175755 \h </w:instrText>
      </w:r>
      <w:r>
        <w:rPr>
          <w:noProof/>
        </w:rPr>
      </w:r>
      <w:r>
        <w:rPr>
          <w:noProof/>
        </w:rPr>
        <w:fldChar w:fldCharType="separate"/>
      </w:r>
      <w:r w:rsidR="00EA2A4D">
        <w:rPr>
          <w:noProof/>
        </w:rPr>
        <w:t>10</w:t>
      </w:r>
      <w:r>
        <w:rPr>
          <w:noProof/>
        </w:rPr>
        <w:fldChar w:fldCharType="end"/>
      </w:r>
    </w:p>
    <w:p w:rsidR="00C644D8" w:rsidRPr="004929CA" w:rsidRDefault="00C644D8">
      <w:pPr>
        <w:pStyle w:val="Verzeichnis1"/>
        <w:tabs>
          <w:tab w:val="left" w:pos="440"/>
        </w:tabs>
        <w:rPr>
          <w:rFonts w:ascii="Calibri" w:hAnsi="Calibri"/>
          <w:b w:val="0"/>
          <w:caps w:val="0"/>
          <w:noProof/>
          <w:szCs w:val="22"/>
          <w:lang w:val="de-CH" w:eastAsia="de-CH"/>
        </w:rPr>
      </w:pPr>
      <w:r>
        <w:rPr>
          <w:noProof/>
        </w:rPr>
        <w:t>5.</w:t>
      </w:r>
      <w:r w:rsidRPr="004929CA">
        <w:rPr>
          <w:rFonts w:ascii="Calibri" w:hAnsi="Calibri"/>
          <w:b w:val="0"/>
          <w:caps w:val="0"/>
          <w:noProof/>
          <w:szCs w:val="22"/>
          <w:lang w:val="de-CH" w:eastAsia="de-CH"/>
        </w:rPr>
        <w:tab/>
      </w:r>
      <w:r>
        <w:rPr>
          <w:noProof/>
        </w:rPr>
        <w:t>Kommissionen</w:t>
      </w:r>
      <w:r>
        <w:rPr>
          <w:noProof/>
        </w:rPr>
        <w:tab/>
      </w:r>
      <w:r>
        <w:rPr>
          <w:noProof/>
        </w:rPr>
        <w:fldChar w:fldCharType="begin"/>
      </w:r>
      <w:r>
        <w:rPr>
          <w:noProof/>
        </w:rPr>
        <w:instrText xml:space="preserve"> PAGEREF _Toc2175756 \h </w:instrText>
      </w:r>
      <w:r>
        <w:rPr>
          <w:noProof/>
        </w:rPr>
      </w:r>
      <w:r>
        <w:rPr>
          <w:noProof/>
        </w:rPr>
        <w:fldChar w:fldCharType="separate"/>
      </w:r>
      <w:r w:rsidR="00EA2A4D">
        <w:rPr>
          <w:noProof/>
        </w:rPr>
        <w:t>11</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5.1 Planungs- und Baukommission</w:t>
      </w:r>
      <w:r>
        <w:rPr>
          <w:noProof/>
        </w:rPr>
        <w:tab/>
      </w:r>
      <w:r>
        <w:rPr>
          <w:noProof/>
        </w:rPr>
        <w:fldChar w:fldCharType="begin"/>
      </w:r>
      <w:r>
        <w:rPr>
          <w:noProof/>
        </w:rPr>
        <w:instrText xml:space="preserve"> PAGEREF _Toc2175757 \h </w:instrText>
      </w:r>
      <w:r>
        <w:rPr>
          <w:noProof/>
        </w:rPr>
      </w:r>
      <w:r>
        <w:rPr>
          <w:noProof/>
        </w:rPr>
        <w:fldChar w:fldCharType="separate"/>
      </w:r>
      <w:r w:rsidR="00EA2A4D">
        <w:rPr>
          <w:noProof/>
        </w:rPr>
        <w:t>12</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5.2 Gesellschaftskommission</w:t>
      </w:r>
      <w:r>
        <w:rPr>
          <w:noProof/>
        </w:rPr>
        <w:tab/>
      </w:r>
      <w:r>
        <w:rPr>
          <w:noProof/>
        </w:rPr>
        <w:fldChar w:fldCharType="begin"/>
      </w:r>
      <w:r>
        <w:rPr>
          <w:noProof/>
        </w:rPr>
        <w:instrText xml:space="preserve"> PAGEREF _Toc2175758 \h </w:instrText>
      </w:r>
      <w:r>
        <w:rPr>
          <w:noProof/>
        </w:rPr>
      </w:r>
      <w:r>
        <w:rPr>
          <w:noProof/>
        </w:rPr>
        <w:fldChar w:fldCharType="separate"/>
      </w:r>
      <w:r w:rsidR="00EA2A4D">
        <w:rPr>
          <w:noProof/>
        </w:rPr>
        <w:t>13</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5.3 Variante Gesellschaftskommission und separate Schulkommission</w:t>
      </w:r>
      <w:r>
        <w:rPr>
          <w:noProof/>
        </w:rPr>
        <w:tab/>
      </w:r>
      <w:r>
        <w:rPr>
          <w:noProof/>
        </w:rPr>
        <w:fldChar w:fldCharType="begin"/>
      </w:r>
      <w:r>
        <w:rPr>
          <w:noProof/>
        </w:rPr>
        <w:instrText xml:space="preserve"> PAGEREF _Toc2175759 \h </w:instrText>
      </w:r>
      <w:r>
        <w:rPr>
          <w:noProof/>
        </w:rPr>
      </w:r>
      <w:r>
        <w:rPr>
          <w:noProof/>
        </w:rPr>
        <w:fldChar w:fldCharType="separate"/>
      </w:r>
      <w:r w:rsidR="00EA2A4D">
        <w:rPr>
          <w:noProof/>
        </w:rPr>
        <w:t>14</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5.4 Kulturkommission</w:t>
      </w:r>
      <w:r>
        <w:rPr>
          <w:noProof/>
        </w:rPr>
        <w:tab/>
      </w:r>
      <w:r>
        <w:rPr>
          <w:noProof/>
        </w:rPr>
        <w:fldChar w:fldCharType="begin"/>
      </w:r>
      <w:r>
        <w:rPr>
          <w:noProof/>
        </w:rPr>
        <w:instrText xml:space="preserve"> PAGEREF _Toc2175760 \h </w:instrText>
      </w:r>
      <w:r>
        <w:rPr>
          <w:noProof/>
        </w:rPr>
      </w:r>
      <w:r>
        <w:rPr>
          <w:noProof/>
        </w:rPr>
        <w:fldChar w:fldCharType="separate"/>
      </w:r>
      <w:r w:rsidR="00EA2A4D">
        <w:rPr>
          <w:noProof/>
        </w:rPr>
        <w:t>15</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5.5 Stimm- und Wahlausschuss</w:t>
      </w:r>
      <w:r>
        <w:rPr>
          <w:noProof/>
        </w:rPr>
        <w:tab/>
      </w:r>
      <w:r>
        <w:rPr>
          <w:noProof/>
        </w:rPr>
        <w:fldChar w:fldCharType="begin"/>
      </w:r>
      <w:r>
        <w:rPr>
          <w:noProof/>
        </w:rPr>
        <w:instrText xml:space="preserve"> PAGEREF _Toc2175761 \h </w:instrText>
      </w:r>
      <w:r>
        <w:rPr>
          <w:noProof/>
        </w:rPr>
      </w:r>
      <w:r>
        <w:rPr>
          <w:noProof/>
        </w:rPr>
        <w:fldChar w:fldCharType="separate"/>
      </w:r>
      <w:r w:rsidR="00EA2A4D">
        <w:rPr>
          <w:noProof/>
        </w:rPr>
        <w:t>16</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5.6 Geschäftsprüfungskommission</w:t>
      </w:r>
      <w:r>
        <w:rPr>
          <w:noProof/>
        </w:rPr>
        <w:tab/>
      </w:r>
      <w:r>
        <w:rPr>
          <w:noProof/>
        </w:rPr>
        <w:fldChar w:fldCharType="begin"/>
      </w:r>
      <w:r>
        <w:rPr>
          <w:noProof/>
        </w:rPr>
        <w:instrText xml:space="preserve"> PAGEREF _Toc2175762 \h </w:instrText>
      </w:r>
      <w:r>
        <w:rPr>
          <w:noProof/>
        </w:rPr>
      </w:r>
      <w:r>
        <w:rPr>
          <w:noProof/>
        </w:rPr>
        <w:fldChar w:fldCharType="separate"/>
      </w:r>
      <w:r w:rsidR="00EA2A4D">
        <w:rPr>
          <w:noProof/>
        </w:rPr>
        <w:t>17</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5.7 Entschädigung der Kommissionen</w:t>
      </w:r>
      <w:r>
        <w:rPr>
          <w:noProof/>
        </w:rPr>
        <w:tab/>
      </w:r>
      <w:r>
        <w:rPr>
          <w:noProof/>
        </w:rPr>
        <w:fldChar w:fldCharType="begin"/>
      </w:r>
      <w:r>
        <w:rPr>
          <w:noProof/>
        </w:rPr>
        <w:instrText xml:space="preserve"> PAGEREF _Toc2175763 \h </w:instrText>
      </w:r>
      <w:r>
        <w:rPr>
          <w:noProof/>
        </w:rPr>
      </w:r>
      <w:r>
        <w:rPr>
          <w:noProof/>
        </w:rPr>
        <w:fldChar w:fldCharType="separate"/>
      </w:r>
      <w:r w:rsidR="00EA2A4D">
        <w:rPr>
          <w:noProof/>
        </w:rPr>
        <w:t>18</w:t>
      </w:r>
      <w:r>
        <w:rPr>
          <w:noProof/>
        </w:rPr>
        <w:fldChar w:fldCharType="end"/>
      </w:r>
    </w:p>
    <w:p w:rsidR="00C644D8" w:rsidRPr="004929CA" w:rsidRDefault="00C644D8">
      <w:pPr>
        <w:pStyle w:val="Verzeichnis1"/>
        <w:tabs>
          <w:tab w:val="left" w:pos="440"/>
        </w:tabs>
        <w:rPr>
          <w:rFonts w:ascii="Calibri" w:hAnsi="Calibri"/>
          <w:b w:val="0"/>
          <w:caps w:val="0"/>
          <w:noProof/>
          <w:szCs w:val="22"/>
          <w:lang w:val="de-CH" w:eastAsia="de-CH"/>
        </w:rPr>
      </w:pPr>
      <w:r>
        <w:rPr>
          <w:noProof/>
        </w:rPr>
        <w:t>6.</w:t>
      </w:r>
      <w:r w:rsidRPr="004929CA">
        <w:rPr>
          <w:rFonts w:ascii="Calibri" w:hAnsi="Calibri"/>
          <w:b w:val="0"/>
          <w:caps w:val="0"/>
          <w:noProof/>
          <w:szCs w:val="22"/>
          <w:lang w:val="de-CH" w:eastAsia="de-CH"/>
        </w:rPr>
        <w:tab/>
      </w:r>
      <w:r>
        <w:rPr>
          <w:noProof/>
        </w:rPr>
        <w:t>Verwaltung</w:t>
      </w:r>
      <w:r>
        <w:rPr>
          <w:noProof/>
        </w:rPr>
        <w:tab/>
      </w:r>
      <w:r>
        <w:rPr>
          <w:noProof/>
        </w:rPr>
        <w:fldChar w:fldCharType="begin"/>
      </w:r>
      <w:r>
        <w:rPr>
          <w:noProof/>
        </w:rPr>
        <w:instrText xml:space="preserve"> PAGEREF _Toc2175764 \h </w:instrText>
      </w:r>
      <w:r>
        <w:rPr>
          <w:noProof/>
        </w:rPr>
      </w:r>
      <w:r>
        <w:rPr>
          <w:noProof/>
        </w:rPr>
        <w:fldChar w:fldCharType="separate"/>
      </w:r>
      <w:r w:rsidR="00EA2A4D">
        <w:rPr>
          <w:noProof/>
        </w:rPr>
        <w:t>19</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6.1 Organisation der Verwaltung</w:t>
      </w:r>
      <w:r>
        <w:rPr>
          <w:noProof/>
        </w:rPr>
        <w:tab/>
      </w:r>
      <w:r>
        <w:rPr>
          <w:noProof/>
        </w:rPr>
        <w:fldChar w:fldCharType="begin"/>
      </w:r>
      <w:r>
        <w:rPr>
          <w:noProof/>
        </w:rPr>
        <w:instrText xml:space="preserve"> PAGEREF _Toc2175765 \h </w:instrText>
      </w:r>
      <w:r>
        <w:rPr>
          <w:noProof/>
        </w:rPr>
      </w:r>
      <w:r>
        <w:rPr>
          <w:noProof/>
        </w:rPr>
        <w:fldChar w:fldCharType="separate"/>
      </w:r>
      <w:r w:rsidR="00EA2A4D">
        <w:rPr>
          <w:noProof/>
        </w:rPr>
        <w:t>19</w:t>
      </w:r>
      <w:r>
        <w:rPr>
          <w:noProof/>
        </w:rPr>
        <w:fldChar w:fldCharType="end"/>
      </w:r>
    </w:p>
    <w:p w:rsidR="00C644D8" w:rsidRPr="004929CA" w:rsidRDefault="00C644D8">
      <w:pPr>
        <w:pStyle w:val="Verzeichnis1"/>
        <w:tabs>
          <w:tab w:val="left" w:pos="440"/>
        </w:tabs>
        <w:rPr>
          <w:rFonts w:ascii="Calibri" w:hAnsi="Calibri"/>
          <w:b w:val="0"/>
          <w:caps w:val="0"/>
          <w:noProof/>
          <w:szCs w:val="22"/>
          <w:lang w:val="de-CH" w:eastAsia="de-CH"/>
        </w:rPr>
      </w:pPr>
      <w:r>
        <w:rPr>
          <w:noProof/>
        </w:rPr>
        <w:t>7.</w:t>
      </w:r>
      <w:r w:rsidRPr="004929CA">
        <w:rPr>
          <w:rFonts w:ascii="Calibri" w:hAnsi="Calibri"/>
          <w:b w:val="0"/>
          <w:caps w:val="0"/>
          <w:noProof/>
          <w:szCs w:val="22"/>
          <w:lang w:val="de-CH" w:eastAsia="de-CH"/>
        </w:rPr>
        <w:tab/>
      </w:r>
      <w:r>
        <w:rPr>
          <w:noProof/>
        </w:rPr>
        <w:t>Wahlverfahren</w:t>
      </w:r>
      <w:r>
        <w:rPr>
          <w:noProof/>
        </w:rPr>
        <w:tab/>
      </w:r>
      <w:r>
        <w:rPr>
          <w:noProof/>
        </w:rPr>
        <w:fldChar w:fldCharType="begin"/>
      </w:r>
      <w:r>
        <w:rPr>
          <w:noProof/>
        </w:rPr>
        <w:instrText xml:space="preserve"> PAGEREF _Toc2175766 \h </w:instrText>
      </w:r>
      <w:r>
        <w:rPr>
          <w:noProof/>
        </w:rPr>
      </w:r>
      <w:r>
        <w:rPr>
          <w:noProof/>
        </w:rPr>
        <w:fldChar w:fldCharType="separate"/>
      </w:r>
      <w:r w:rsidR="00EA2A4D">
        <w:rPr>
          <w:noProof/>
        </w:rPr>
        <w:t>20</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7.1 Wahlverfahren Gemeindepräsidium</w:t>
      </w:r>
      <w:r>
        <w:rPr>
          <w:noProof/>
        </w:rPr>
        <w:tab/>
      </w:r>
      <w:r>
        <w:rPr>
          <w:noProof/>
        </w:rPr>
        <w:fldChar w:fldCharType="begin"/>
      </w:r>
      <w:r>
        <w:rPr>
          <w:noProof/>
        </w:rPr>
        <w:instrText xml:space="preserve"> PAGEREF _Toc2175767 \h </w:instrText>
      </w:r>
      <w:r>
        <w:rPr>
          <w:noProof/>
        </w:rPr>
      </w:r>
      <w:r>
        <w:rPr>
          <w:noProof/>
        </w:rPr>
        <w:fldChar w:fldCharType="separate"/>
      </w:r>
      <w:r w:rsidR="00EA2A4D">
        <w:rPr>
          <w:noProof/>
        </w:rPr>
        <w:t>20</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7.2 Wahlverfahren Gemeinderat</w:t>
      </w:r>
      <w:r>
        <w:rPr>
          <w:noProof/>
        </w:rPr>
        <w:tab/>
      </w:r>
      <w:r>
        <w:rPr>
          <w:noProof/>
        </w:rPr>
        <w:fldChar w:fldCharType="begin"/>
      </w:r>
      <w:r>
        <w:rPr>
          <w:noProof/>
        </w:rPr>
        <w:instrText xml:space="preserve"> PAGEREF _Toc2175768 \h </w:instrText>
      </w:r>
      <w:r>
        <w:rPr>
          <w:noProof/>
        </w:rPr>
      </w:r>
      <w:r>
        <w:rPr>
          <w:noProof/>
        </w:rPr>
        <w:fldChar w:fldCharType="separate"/>
      </w:r>
      <w:r w:rsidR="00EA2A4D">
        <w:rPr>
          <w:noProof/>
        </w:rPr>
        <w:t>21</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7.3 Wahlverfahren Kommissionen</w:t>
      </w:r>
      <w:r>
        <w:rPr>
          <w:noProof/>
        </w:rPr>
        <w:tab/>
      </w:r>
      <w:r>
        <w:rPr>
          <w:noProof/>
        </w:rPr>
        <w:fldChar w:fldCharType="begin"/>
      </w:r>
      <w:r>
        <w:rPr>
          <w:noProof/>
        </w:rPr>
        <w:instrText xml:space="preserve"> PAGEREF _Toc2175769 \h </w:instrText>
      </w:r>
      <w:r>
        <w:rPr>
          <w:noProof/>
        </w:rPr>
      </w:r>
      <w:r>
        <w:rPr>
          <w:noProof/>
        </w:rPr>
        <w:fldChar w:fldCharType="separate"/>
      </w:r>
      <w:r w:rsidR="00EA2A4D">
        <w:rPr>
          <w:noProof/>
        </w:rPr>
        <w:t>22</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7.4 Erleichterungen für die Wählbarkeit von Kommissionsmitgliedern</w:t>
      </w:r>
      <w:r>
        <w:rPr>
          <w:noProof/>
        </w:rPr>
        <w:tab/>
      </w:r>
      <w:r>
        <w:rPr>
          <w:noProof/>
        </w:rPr>
        <w:fldChar w:fldCharType="begin"/>
      </w:r>
      <w:r>
        <w:rPr>
          <w:noProof/>
        </w:rPr>
        <w:instrText xml:space="preserve"> PAGEREF _Toc2175770 \h </w:instrText>
      </w:r>
      <w:r>
        <w:rPr>
          <w:noProof/>
        </w:rPr>
      </w:r>
      <w:r>
        <w:rPr>
          <w:noProof/>
        </w:rPr>
        <w:fldChar w:fldCharType="separate"/>
      </w:r>
      <w:r w:rsidR="00EA2A4D">
        <w:rPr>
          <w:noProof/>
        </w:rPr>
        <w:t>24</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7.5 Unvereinbarkeit mit einem Amt: Gemeindepersonal</w:t>
      </w:r>
      <w:r>
        <w:rPr>
          <w:noProof/>
        </w:rPr>
        <w:tab/>
      </w:r>
      <w:r>
        <w:rPr>
          <w:noProof/>
        </w:rPr>
        <w:fldChar w:fldCharType="begin"/>
      </w:r>
      <w:r>
        <w:rPr>
          <w:noProof/>
        </w:rPr>
        <w:instrText xml:space="preserve"> PAGEREF _Toc2175771 \h </w:instrText>
      </w:r>
      <w:r>
        <w:rPr>
          <w:noProof/>
        </w:rPr>
      </w:r>
      <w:r>
        <w:rPr>
          <w:noProof/>
        </w:rPr>
        <w:fldChar w:fldCharType="separate"/>
      </w:r>
      <w:r w:rsidR="00EA2A4D">
        <w:rPr>
          <w:noProof/>
        </w:rPr>
        <w:t>25</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7.6 Verwandtenausschluss Geschäftsprüfungskommission</w:t>
      </w:r>
      <w:r>
        <w:rPr>
          <w:noProof/>
        </w:rPr>
        <w:tab/>
      </w:r>
      <w:r>
        <w:rPr>
          <w:noProof/>
        </w:rPr>
        <w:fldChar w:fldCharType="begin"/>
      </w:r>
      <w:r>
        <w:rPr>
          <w:noProof/>
        </w:rPr>
        <w:instrText xml:space="preserve"> PAGEREF _Toc2175772 \h </w:instrText>
      </w:r>
      <w:r>
        <w:rPr>
          <w:noProof/>
        </w:rPr>
      </w:r>
      <w:r>
        <w:rPr>
          <w:noProof/>
        </w:rPr>
        <w:fldChar w:fldCharType="separate"/>
      </w:r>
      <w:r w:rsidR="00EA2A4D">
        <w:rPr>
          <w:noProof/>
        </w:rPr>
        <w:t>26</w:t>
      </w:r>
      <w:r>
        <w:rPr>
          <w:noProof/>
        </w:rPr>
        <w:fldChar w:fldCharType="end"/>
      </w:r>
    </w:p>
    <w:p w:rsidR="00C644D8" w:rsidRPr="004929CA" w:rsidRDefault="00C644D8">
      <w:pPr>
        <w:pStyle w:val="Verzeichnis1"/>
        <w:tabs>
          <w:tab w:val="left" w:pos="440"/>
        </w:tabs>
        <w:rPr>
          <w:rFonts w:ascii="Calibri" w:hAnsi="Calibri"/>
          <w:b w:val="0"/>
          <w:caps w:val="0"/>
          <w:noProof/>
          <w:szCs w:val="22"/>
          <w:lang w:val="de-CH" w:eastAsia="de-CH"/>
        </w:rPr>
      </w:pPr>
      <w:r>
        <w:rPr>
          <w:noProof/>
        </w:rPr>
        <w:lastRenderedPageBreak/>
        <w:t>8.</w:t>
      </w:r>
      <w:r w:rsidRPr="004929CA">
        <w:rPr>
          <w:rFonts w:ascii="Calibri" w:hAnsi="Calibri"/>
          <w:b w:val="0"/>
          <w:caps w:val="0"/>
          <w:noProof/>
          <w:szCs w:val="22"/>
          <w:lang w:val="de-CH" w:eastAsia="de-CH"/>
        </w:rPr>
        <w:tab/>
      </w:r>
      <w:r>
        <w:rPr>
          <w:noProof/>
        </w:rPr>
        <w:t>Finanzkompetenzen</w:t>
      </w:r>
      <w:r>
        <w:rPr>
          <w:noProof/>
        </w:rPr>
        <w:tab/>
      </w:r>
      <w:r>
        <w:rPr>
          <w:noProof/>
        </w:rPr>
        <w:fldChar w:fldCharType="begin"/>
      </w:r>
      <w:r>
        <w:rPr>
          <w:noProof/>
        </w:rPr>
        <w:instrText xml:space="preserve"> PAGEREF _Toc2175773 \h </w:instrText>
      </w:r>
      <w:r>
        <w:rPr>
          <w:noProof/>
        </w:rPr>
      </w:r>
      <w:r>
        <w:rPr>
          <w:noProof/>
        </w:rPr>
        <w:fldChar w:fldCharType="separate"/>
      </w:r>
      <w:r w:rsidR="00EA2A4D">
        <w:rPr>
          <w:noProof/>
        </w:rPr>
        <w:t>27</w:t>
      </w:r>
      <w:r>
        <w:rPr>
          <w:noProof/>
        </w:rPr>
        <w:fldChar w:fldCharType="end"/>
      </w:r>
    </w:p>
    <w:p w:rsidR="00C644D8" w:rsidRPr="004929CA" w:rsidRDefault="00C644D8">
      <w:pPr>
        <w:pStyle w:val="Verzeichnis2"/>
        <w:rPr>
          <w:rFonts w:ascii="Calibri" w:hAnsi="Calibri"/>
          <w:caps w:val="0"/>
          <w:noProof/>
          <w:szCs w:val="22"/>
          <w:lang w:val="de-CH" w:eastAsia="de-CH"/>
        </w:rPr>
      </w:pPr>
      <w:r>
        <w:rPr>
          <w:noProof/>
        </w:rPr>
        <w:t>8.1 Gemeindeversammlung / Gemeinderat</w:t>
      </w:r>
      <w:r>
        <w:rPr>
          <w:noProof/>
        </w:rPr>
        <w:tab/>
      </w:r>
      <w:r>
        <w:rPr>
          <w:noProof/>
        </w:rPr>
        <w:fldChar w:fldCharType="begin"/>
      </w:r>
      <w:r>
        <w:rPr>
          <w:noProof/>
        </w:rPr>
        <w:instrText xml:space="preserve"> PAGEREF _Toc2175774 \h </w:instrText>
      </w:r>
      <w:r>
        <w:rPr>
          <w:noProof/>
        </w:rPr>
      </w:r>
      <w:r>
        <w:rPr>
          <w:noProof/>
        </w:rPr>
        <w:fldChar w:fldCharType="separate"/>
      </w:r>
      <w:r w:rsidR="00EA2A4D">
        <w:rPr>
          <w:noProof/>
        </w:rPr>
        <w:t>27</w:t>
      </w:r>
      <w:r>
        <w:rPr>
          <w:noProof/>
        </w:rPr>
        <w:fldChar w:fldCharType="end"/>
      </w:r>
    </w:p>
    <w:p w:rsidR="00C644D8" w:rsidRPr="004929CA" w:rsidRDefault="00C644D8">
      <w:pPr>
        <w:pStyle w:val="Verzeichnis1"/>
        <w:tabs>
          <w:tab w:val="left" w:pos="440"/>
        </w:tabs>
        <w:rPr>
          <w:rFonts w:ascii="Calibri" w:hAnsi="Calibri"/>
          <w:b w:val="0"/>
          <w:caps w:val="0"/>
          <w:noProof/>
          <w:szCs w:val="22"/>
          <w:lang w:val="de-CH" w:eastAsia="de-CH"/>
        </w:rPr>
      </w:pPr>
      <w:r>
        <w:rPr>
          <w:noProof/>
        </w:rPr>
        <w:t>9.</w:t>
      </w:r>
      <w:r w:rsidRPr="004929CA">
        <w:rPr>
          <w:rFonts w:ascii="Calibri" w:hAnsi="Calibri"/>
          <w:b w:val="0"/>
          <w:caps w:val="0"/>
          <w:noProof/>
          <w:szCs w:val="22"/>
          <w:lang w:val="de-CH" w:eastAsia="de-CH"/>
        </w:rPr>
        <w:tab/>
      </w:r>
      <w:r>
        <w:rPr>
          <w:noProof/>
        </w:rPr>
        <w:t>Diskutierte Themen ohne Änderungen</w:t>
      </w:r>
      <w:r>
        <w:rPr>
          <w:noProof/>
        </w:rPr>
        <w:tab/>
      </w:r>
      <w:r>
        <w:rPr>
          <w:noProof/>
        </w:rPr>
        <w:fldChar w:fldCharType="begin"/>
      </w:r>
      <w:r>
        <w:rPr>
          <w:noProof/>
        </w:rPr>
        <w:instrText xml:space="preserve"> PAGEREF _Toc2175775 \h </w:instrText>
      </w:r>
      <w:r>
        <w:rPr>
          <w:noProof/>
        </w:rPr>
      </w:r>
      <w:r>
        <w:rPr>
          <w:noProof/>
        </w:rPr>
        <w:fldChar w:fldCharType="separate"/>
      </w:r>
      <w:r w:rsidR="00EA2A4D">
        <w:rPr>
          <w:noProof/>
        </w:rPr>
        <w:t>28</w:t>
      </w:r>
      <w:r>
        <w:rPr>
          <w:noProof/>
        </w:rPr>
        <w:fldChar w:fldCharType="end"/>
      </w:r>
    </w:p>
    <w:p w:rsidR="00C644D8" w:rsidRPr="004929CA" w:rsidRDefault="00C644D8">
      <w:pPr>
        <w:pStyle w:val="Verzeichnis1"/>
        <w:rPr>
          <w:rFonts w:ascii="Calibri" w:hAnsi="Calibri"/>
          <w:b w:val="0"/>
          <w:caps w:val="0"/>
          <w:noProof/>
          <w:szCs w:val="22"/>
          <w:lang w:val="de-CH" w:eastAsia="de-CH"/>
        </w:rPr>
      </w:pPr>
      <w:r>
        <w:rPr>
          <w:noProof/>
        </w:rPr>
        <w:t>10. Organigramm Behörden und Verwaltung</w:t>
      </w:r>
      <w:r>
        <w:rPr>
          <w:noProof/>
        </w:rPr>
        <w:tab/>
      </w:r>
      <w:r>
        <w:rPr>
          <w:noProof/>
        </w:rPr>
        <w:fldChar w:fldCharType="begin"/>
      </w:r>
      <w:r>
        <w:rPr>
          <w:noProof/>
        </w:rPr>
        <w:instrText xml:space="preserve"> PAGEREF _Toc2175776 \h </w:instrText>
      </w:r>
      <w:r>
        <w:rPr>
          <w:noProof/>
        </w:rPr>
      </w:r>
      <w:r>
        <w:rPr>
          <w:noProof/>
        </w:rPr>
        <w:fldChar w:fldCharType="separate"/>
      </w:r>
      <w:r w:rsidR="00EA2A4D">
        <w:rPr>
          <w:noProof/>
        </w:rPr>
        <w:t>29</w:t>
      </w:r>
      <w:r>
        <w:rPr>
          <w:noProof/>
        </w:rPr>
        <w:fldChar w:fldCharType="end"/>
      </w:r>
    </w:p>
    <w:p w:rsidR="00C644D8" w:rsidRPr="004929CA" w:rsidRDefault="00C644D8">
      <w:pPr>
        <w:pStyle w:val="Verzeichnis1"/>
        <w:rPr>
          <w:rFonts w:ascii="Calibri" w:hAnsi="Calibri"/>
          <w:b w:val="0"/>
          <w:caps w:val="0"/>
          <w:noProof/>
          <w:szCs w:val="22"/>
          <w:lang w:val="de-CH" w:eastAsia="de-CH"/>
        </w:rPr>
      </w:pPr>
      <w:r>
        <w:rPr>
          <w:noProof/>
        </w:rPr>
        <w:t>Weitere Bemerkungen der Teilnehmenden</w:t>
      </w:r>
      <w:r>
        <w:rPr>
          <w:noProof/>
        </w:rPr>
        <w:tab/>
      </w:r>
      <w:r>
        <w:rPr>
          <w:noProof/>
        </w:rPr>
        <w:fldChar w:fldCharType="begin"/>
      </w:r>
      <w:r>
        <w:rPr>
          <w:noProof/>
        </w:rPr>
        <w:instrText xml:space="preserve"> PAGEREF _Toc2175777 \h </w:instrText>
      </w:r>
      <w:r>
        <w:rPr>
          <w:noProof/>
        </w:rPr>
      </w:r>
      <w:r>
        <w:rPr>
          <w:noProof/>
        </w:rPr>
        <w:fldChar w:fldCharType="separate"/>
      </w:r>
      <w:r w:rsidR="00EA2A4D">
        <w:rPr>
          <w:noProof/>
        </w:rPr>
        <w:t>30</w:t>
      </w:r>
      <w:r>
        <w:rPr>
          <w:noProof/>
        </w:rPr>
        <w:fldChar w:fldCharType="end"/>
      </w:r>
    </w:p>
    <w:p w:rsidR="00CA291E" w:rsidRDefault="00CA291E">
      <w:r>
        <w:rPr>
          <w:b/>
          <w:kern w:val="28"/>
          <w:sz w:val="28"/>
        </w:rPr>
        <w:fldChar w:fldCharType="end"/>
      </w:r>
    </w:p>
    <w:p w:rsidR="00CA291E" w:rsidRDefault="00CA291E"/>
    <w:p w:rsidR="00CA291E" w:rsidRDefault="00CA291E">
      <w:pPr>
        <w:sectPr w:rsidR="00CA291E" w:rsidSect="007A03A7">
          <w:pgSz w:w="11907" w:h="16840" w:code="9"/>
          <w:pgMar w:top="1134" w:right="794" w:bottom="1134" w:left="1588" w:header="709" w:footer="709" w:gutter="0"/>
          <w:cols w:space="720"/>
        </w:sectPr>
      </w:pPr>
    </w:p>
    <w:p w:rsidR="00CA291E" w:rsidRDefault="00650D3D" w:rsidP="00E6687F">
      <w:pPr>
        <w:pStyle w:val="berschrift1"/>
        <w:numPr>
          <w:ilvl w:val="0"/>
          <w:numId w:val="7"/>
        </w:numPr>
        <w:tabs>
          <w:tab w:val="left" w:pos="284"/>
        </w:tabs>
        <w:ind w:left="284" w:hanging="284"/>
      </w:pPr>
      <w:bookmarkStart w:id="0" w:name="_Toc424096712"/>
      <w:bookmarkStart w:id="1" w:name="_Toc424096823"/>
      <w:bookmarkStart w:id="2" w:name="_Toc424114403"/>
      <w:bookmarkStart w:id="3" w:name="_Toc425754931"/>
      <w:bookmarkStart w:id="4" w:name="_Toc2175742"/>
      <w:r>
        <w:lastRenderedPageBreak/>
        <w:t>Einleitung</w:t>
      </w:r>
      <w:bookmarkEnd w:id="4"/>
    </w:p>
    <w:p w:rsidR="00CA291E" w:rsidRDefault="00CA291E"/>
    <w:p w:rsidR="00467D5B" w:rsidRPr="002A75B6" w:rsidRDefault="00467D5B" w:rsidP="00467D5B">
      <w:pPr>
        <w:pStyle w:val="berschrift2"/>
      </w:pPr>
      <w:bookmarkStart w:id="5" w:name="_Toc2175743"/>
      <w:r w:rsidRPr="002A75B6">
        <w:t>1.</w:t>
      </w:r>
      <w:r w:rsidR="00044AEE">
        <w:t>1</w:t>
      </w:r>
      <w:r w:rsidRPr="002A75B6">
        <w:t xml:space="preserve"> </w:t>
      </w:r>
      <w:r w:rsidR="00650D3D">
        <w:t>Ausgangslage</w:t>
      </w:r>
      <w:r w:rsidR="000E7AA0">
        <w:t xml:space="preserve"> und Ziele</w:t>
      </w:r>
      <w:bookmarkEnd w:id="5"/>
      <w:r w:rsidR="000E7AA0">
        <w:t xml:space="preserve"> </w:t>
      </w:r>
    </w:p>
    <w:p w:rsidR="00BE41AC" w:rsidRPr="000E7AA0" w:rsidRDefault="00BE41AC" w:rsidP="00BE41AC">
      <w:pPr>
        <w:rPr>
          <w:bCs/>
          <w:szCs w:val="22"/>
          <w:lang w:val="de-DE"/>
        </w:rPr>
      </w:pPr>
      <w:r w:rsidRPr="000E7AA0">
        <w:rPr>
          <w:bCs/>
          <w:szCs w:val="22"/>
          <w:lang w:val="de-DE"/>
        </w:rPr>
        <w:t xml:space="preserve">Aufgrund des starken Bevölkerungswachstums der Gemeinde Pieterlen sowie weiteren Veränderungen im Gemeindeumfeld der letzten Jahre hat sich der Gemeinderat für die laufende Legislatur 2016-2019 zum Ziel gesetzt, die Gemeindeorganisation den aktuellen und künftigen Bedürfnissen anzupassen. </w:t>
      </w:r>
    </w:p>
    <w:p w:rsidR="00BE41AC" w:rsidRPr="000E7AA0" w:rsidRDefault="00BE41AC" w:rsidP="00BE41AC">
      <w:pPr>
        <w:rPr>
          <w:bCs/>
          <w:szCs w:val="22"/>
          <w:lang w:val="de-DE"/>
        </w:rPr>
      </w:pPr>
    </w:p>
    <w:p w:rsidR="00BE41AC" w:rsidRPr="00060BF8" w:rsidRDefault="00BE41AC" w:rsidP="00BE41AC">
      <w:pPr>
        <w:rPr>
          <w:szCs w:val="22"/>
          <w:lang w:eastAsia="de-DE"/>
        </w:rPr>
      </w:pPr>
      <w:r w:rsidRPr="00060BF8">
        <w:rPr>
          <w:szCs w:val="22"/>
          <w:lang w:eastAsia="de-DE"/>
        </w:rPr>
        <w:t>Der Gemeinderat hat dabei folgende Themen bearbeitet:</w:t>
      </w:r>
    </w:p>
    <w:p w:rsidR="00BE41AC" w:rsidRPr="00060BF8" w:rsidRDefault="008023AB" w:rsidP="00BE41AC">
      <w:pPr>
        <w:pStyle w:val="Listenabsatz"/>
        <w:numPr>
          <w:ilvl w:val="0"/>
          <w:numId w:val="16"/>
        </w:numPr>
        <w:rPr>
          <w:sz w:val="22"/>
          <w:szCs w:val="22"/>
        </w:rPr>
      </w:pPr>
      <w:r w:rsidRPr="00060BF8">
        <w:rPr>
          <w:sz w:val="22"/>
          <w:szCs w:val="22"/>
        </w:rPr>
        <w:t>Rollen, Aufgaben und Kompetenzen</w:t>
      </w:r>
      <w:r w:rsidR="00BE41AC" w:rsidRPr="00060BF8">
        <w:rPr>
          <w:sz w:val="22"/>
          <w:szCs w:val="22"/>
        </w:rPr>
        <w:t xml:space="preserve"> Stufe Gemeinderat</w:t>
      </w:r>
    </w:p>
    <w:p w:rsidR="00BE41AC" w:rsidRPr="00060BF8" w:rsidRDefault="008023AB" w:rsidP="00BE41AC">
      <w:pPr>
        <w:pStyle w:val="Listenabsatz"/>
        <w:numPr>
          <w:ilvl w:val="0"/>
          <w:numId w:val="16"/>
        </w:numPr>
        <w:rPr>
          <w:sz w:val="22"/>
          <w:szCs w:val="22"/>
        </w:rPr>
      </w:pPr>
      <w:r w:rsidRPr="00060BF8">
        <w:rPr>
          <w:sz w:val="22"/>
          <w:szCs w:val="22"/>
        </w:rPr>
        <w:t xml:space="preserve">Rollen, Aufgaben und Kompetenzen </w:t>
      </w:r>
      <w:r w:rsidR="00BE41AC" w:rsidRPr="00060BF8">
        <w:rPr>
          <w:sz w:val="22"/>
          <w:szCs w:val="22"/>
        </w:rPr>
        <w:t>Stufe Kommissionen</w:t>
      </w:r>
    </w:p>
    <w:p w:rsidR="00BE41AC" w:rsidRPr="00060BF8" w:rsidRDefault="008023AB" w:rsidP="00BE41AC">
      <w:pPr>
        <w:pStyle w:val="Listenabsatz"/>
        <w:numPr>
          <w:ilvl w:val="0"/>
          <w:numId w:val="16"/>
        </w:numPr>
        <w:rPr>
          <w:sz w:val="22"/>
          <w:szCs w:val="22"/>
        </w:rPr>
      </w:pPr>
      <w:r w:rsidRPr="00060BF8">
        <w:rPr>
          <w:sz w:val="22"/>
          <w:szCs w:val="22"/>
        </w:rPr>
        <w:t xml:space="preserve">Rollen, Aufgaben und Kompetenzen </w:t>
      </w:r>
      <w:r w:rsidR="00BE41AC" w:rsidRPr="00060BF8">
        <w:rPr>
          <w:sz w:val="22"/>
          <w:szCs w:val="22"/>
        </w:rPr>
        <w:t>Stufe Verwaltung</w:t>
      </w:r>
    </w:p>
    <w:p w:rsidR="00BE41AC" w:rsidRPr="00060BF8" w:rsidRDefault="00BE41AC" w:rsidP="00BE41AC">
      <w:pPr>
        <w:pStyle w:val="Listenabsatz"/>
        <w:numPr>
          <w:ilvl w:val="0"/>
          <w:numId w:val="16"/>
        </w:numPr>
        <w:rPr>
          <w:sz w:val="22"/>
          <w:szCs w:val="22"/>
        </w:rPr>
      </w:pPr>
      <w:r w:rsidRPr="00060BF8">
        <w:rPr>
          <w:sz w:val="22"/>
          <w:szCs w:val="22"/>
        </w:rPr>
        <w:t>Finanzkompetenzen der Organe der Einwohnergemeinde</w:t>
      </w:r>
    </w:p>
    <w:p w:rsidR="008023AB" w:rsidRPr="00060BF8" w:rsidRDefault="008023AB" w:rsidP="00BE41AC">
      <w:pPr>
        <w:pStyle w:val="Listenabsatz"/>
        <w:numPr>
          <w:ilvl w:val="0"/>
          <w:numId w:val="16"/>
        </w:numPr>
        <w:rPr>
          <w:sz w:val="22"/>
          <w:szCs w:val="22"/>
        </w:rPr>
      </w:pPr>
      <w:r w:rsidRPr="00060BF8">
        <w:rPr>
          <w:sz w:val="22"/>
          <w:szCs w:val="22"/>
        </w:rPr>
        <w:t>Behördenentschädigungen</w:t>
      </w:r>
    </w:p>
    <w:p w:rsidR="00BE41AC" w:rsidRPr="00060BF8" w:rsidRDefault="00D36C70" w:rsidP="00BE41AC">
      <w:pPr>
        <w:pStyle w:val="Listenabsatz"/>
        <w:numPr>
          <w:ilvl w:val="0"/>
          <w:numId w:val="16"/>
        </w:numPr>
        <w:rPr>
          <w:sz w:val="22"/>
          <w:szCs w:val="22"/>
        </w:rPr>
      </w:pPr>
      <w:r>
        <w:rPr>
          <w:sz w:val="22"/>
          <w:szCs w:val="22"/>
        </w:rPr>
        <w:t>Wahlverfahren</w:t>
      </w:r>
    </w:p>
    <w:p w:rsidR="00BE41AC" w:rsidRPr="00060BF8" w:rsidRDefault="00BE41AC" w:rsidP="00BE41AC">
      <w:pPr>
        <w:ind w:firstLine="1418"/>
        <w:rPr>
          <w:szCs w:val="22"/>
        </w:rPr>
      </w:pPr>
    </w:p>
    <w:p w:rsidR="008023AB" w:rsidRPr="00060BF8" w:rsidRDefault="00BE41AC" w:rsidP="00BE41AC">
      <w:pPr>
        <w:tabs>
          <w:tab w:val="num" w:pos="720"/>
        </w:tabs>
        <w:rPr>
          <w:szCs w:val="22"/>
          <w:lang w:eastAsia="de-DE"/>
        </w:rPr>
      </w:pPr>
      <w:r w:rsidRPr="00060BF8">
        <w:rPr>
          <w:szCs w:val="22"/>
          <w:lang w:eastAsia="de-DE"/>
        </w:rPr>
        <w:t xml:space="preserve">Im Kern geht es darum, die Gemeindeorganisation der Gemeinde Pieterlen </w:t>
      </w:r>
      <w:r w:rsidR="008023AB" w:rsidRPr="00060BF8">
        <w:rPr>
          <w:szCs w:val="22"/>
          <w:lang w:eastAsia="de-DE"/>
        </w:rPr>
        <w:t>auf die aktuellen und zukünft</w:t>
      </w:r>
      <w:r w:rsidR="00DB408C">
        <w:rPr>
          <w:szCs w:val="22"/>
          <w:lang w:eastAsia="de-DE"/>
        </w:rPr>
        <w:t>i</w:t>
      </w:r>
      <w:r w:rsidR="008023AB" w:rsidRPr="00060BF8">
        <w:rPr>
          <w:szCs w:val="22"/>
          <w:lang w:eastAsia="de-DE"/>
        </w:rPr>
        <w:t xml:space="preserve">gen Bedürfnisse anzupassen. </w:t>
      </w:r>
    </w:p>
    <w:p w:rsidR="00BE41AC" w:rsidRPr="000E7AA0" w:rsidRDefault="00BE41AC" w:rsidP="00BE41AC">
      <w:pPr>
        <w:rPr>
          <w:bCs/>
          <w:szCs w:val="22"/>
          <w:lang w:val="de-DE"/>
        </w:rPr>
      </w:pPr>
    </w:p>
    <w:p w:rsidR="00BE41AC" w:rsidRPr="000E7AA0" w:rsidRDefault="00BE41AC" w:rsidP="00BE41AC">
      <w:pPr>
        <w:rPr>
          <w:szCs w:val="22"/>
          <w:lang w:eastAsia="de-DE"/>
        </w:rPr>
      </w:pPr>
      <w:r w:rsidRPr="000E7AA0">
        <w:rPr>
          <w:szCs w:val="22"/>
          <w:lang w:eastAsia="de-DE"/>
        </w:rPr>
        <w:t>Der Gemeinderat hat die Bevölkerung im August</w:t>
      </w:r>
      <w:r w:rsidR="00ED25BE">
        <w:rPr>
          <w:szCs w:val="22"/>
          <w:lang w:eastAsia="de-DE"/>
        </w:rPr>
        <w:t xml:space="preserve"> 2018</w:t>
      </w:r>
      <w:r w:rsidRPr="000E7AA0">
        <w:rPr>
          <w:szCs w:val="22"/>
          <w:lang w:eastAsia="de-DE"/>
        </w:rPr>
        <w:t xml:space="preserve"> zum Start des Projekts sowie über den aktuellen Stand an der Gemeindeversammlung vom 5. Dezember 2018 informiert.</w:t>
      </w:r>
      <w:r w:rsidR="008023AB" w:rsidRPr="000E7AA0">
        <w:rPr>
          <w:szCs w:val="22"/>
          <w:lang w:eastAsia="de-DE"/>
        </w:rPr>
        <w:t xml:space="preserve"> Das Projekt wurde extern begleitet.</w:t>
      </w:r>
    </w:p>
    <w:p w:rsidR="00BE41AC" w:rsidRPr="000E7AA0" w:rsidRDefault="00BE41AC" w:rsidP="00BE41AC">
      <w:pPr>
        <w:rPr>
          <w:szCs w:val="22"/>
          <w:lang w:eastAsia="de-DE"/>
        </w:rPr>
      </w:pPr>
    </w:p>
    <w:p w:rsidR="00BE41AC" w:rsidRPr="000E7AA0" w:rsidRDefault="00BE41AC" w:rsidP="00BE41AC">
      <w:pPr>
        <w:rPr>
          <w:szCs w:val="22"/>
          <w:lang w:eastAsia="de-DE"/>
        </w:rPr>
      </w:pPr>
      <w:r w:rsidRPr="000E7AA0">
        <w:rPr>
          <w:szCs w:val="22"/>
          <w:lang w:eastAsia="de-DE"/>
        </w:rPr>
        <w:t>Damit die neue Gemeindeorganisation auf Anfang 2020 in Kraft gesetzt werden kann und die Parteien für die neue Behördenstruktur genügend Zeit für die Kandidatensuche haben, werden die neuen Gemeindeerlasse der Gemeindeversammlung vom 26. Juni 2019 zur Genehmigung vorgelegt.</w:t>
      </w:r>
    </w:p>
    <w:p w:rsidR="00650D3D" w:rsidRDefault="00650D3D" w:rsidP="00044AEE">
      <w:pPr>
        <w:tabs>
          <w:tab w:val="left" w:pos="284"/>
        </w:tabs>
        <w:rPr>
          <w:lang w:val="de-DE"/>
        </w:rPr>
      </w:pPr>
    </w:p>
    <w:p w:rsidR="00252A25" w:rsidRDefault="00CD5281" w:rsidP="00CD5281">
      <w:pPr>
        <w:pStyle w:val="berschrift2"/>
      </w:pPr>
      <w:bookmarkStart w:id="6" w:name="_Toc2175744"/>
      <w:r w:rsidRPr="002A75B6">
        <w:t>1.</w:t>
      </w:r>
      <w:r>
        <w:t>2</w:t>
      </w:r>
      <w:r w:rsidRPr="002A75B6">
        <w:t xml:space="preserve"> </w:t>
      </w:r>
      <w:r>
        <w:t>Zeitplan</w:t>
      </w:r>
      <w:bookmarkEnd w:id="6"/>
    </w:p>
    <w:p w:rsidR="00FB2AE8" w:rsidRDefault="00F21986" w:rsidP="006123C3">
      <w:pPr>
        <w:tabs>
          <w:tab w:val="left" w:pos="284"/>
        </w:tabs>
        <w:spacing w:afterLines="60" w:after="144"/>
        <w:rPr>
          <w:lang w:val="de-DE"/>
        </w:rPr>
      </w:pPr>
      <w:r w:rsidRPr="00CB55FF">
        <w:rPr>
          <w:noProof/>
          <w:lang w:eastAsia="de-CH"/>
        </w:rPr>
        <w:drawing>
          <wp:inline distT="0" distB="0" distL="0" distR="0">
            <wp:extent cx="5762625" cy="26955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2695575"/>
                    </a:xfrm>
                    <a:prstGeom prst="rect">
                      <a:avLst/>
                    </a:prstGeom>
                    <a:noFill/>
                    <a:ln>
                      <a:noFill/>
                    </a:ln>
                  </pic:spPr>
                </pic:pic>
              </a:graphicData>
            </a:graphic>
          </wp:inline>
        </w:drawing>
      </w:r>
    </w:p>
    <w:p w:rsidR="00467D5B" w:rsidRDefault="00060BF8" w:rsidP="00811FCE">
      <w:pPr>
        <w:pStyle w:val="berschrift1"/>
        <w:numPr>
          <w:ilvl w:val="0"/>
          <w:numId w:val="29"/>
        </w:numPr>
        <w:tabs>
          <w:tab w:val="left" w:pos="284"/>
        </w:tabs>
      </w:pPr>
      <w:r>
        <w:br w:type="page"/>
      </w:r>
      <w:bookmarkStart w:id="7" w:name="_Toc2175745"/>
      <w:r w:rsidR="00650D3D">
        <w:lastRenderedPageBreak/>
        <w:t>Vernehmlassung</w:t>
      </w:r>
      <w:bookmarkEnd w:id="7"/>
    </w:p>
    <w:p w:rsidR="00467D5B" w:rsidRPr="005D71C9" w:rsidRDefault="00467D5B" w:rsidP="00467D5B">
      <w:pPr>
        <w:rPr>
          <w:sz w:val="10"/>
          <w:szCs w:val="10"/>
        </w:rPr>
      </w:pPr>
    </w:p>
    <w:p w:rsidR="00467D5B" w:rsidRDefault="00CB3BA3" w:rsidP="00467D5B">
      <w:pPr>
        <w:pStyle w:val="berschrift2"/>
      </w:pPr>
      <w:bookmarkStart w:id="8" w:name="_Toc2175746"/>
      <w:r>
        <w:t>2</w:t>
      </w:r>
      <w:r w:rsidR="00467D5B">
        <w:t xml:space="preserve">.1 </w:t>
      </w:r>
      <w:r w:rsidR="00650D3D">
        <w:t xml:space="preserve">Weshalb öffentliche </w:t>
      </w:r>
      <w:r w:rsidR="0051007A">
        <w:t>Vernehmlassung</w:t>
      </w:r>
      <w:bookmarkEnd w:id="8"/>
    </w:p>
    <w:p w:rsidR="0051007A" w:rsidRPr="003A301D" w:rsidRDefault="0051007A" w:rsidP="0051007A">
      <w:pPr>
        <w:rPr>
          <w:szCs w:val="22"/>
          <w:lang w:eastAsia="de-DE"/>
        </w:rPr>
      </w:pPr>
      <w:r w:rsidRPr="00FA7C1A">
        <w:t xml:space="preserve">Der Gemeinderat will mit dem </w:t>
      </w:r>
      <w:r>
        <w:t>Vernehmlassungsverfahren</w:t>
      </w:r>
      <w:r w:rsidRPr="00FA7C1A">
        <w:t xml:space="preserve"> in Ergänzung zu den gesetzlich geregelten </w:t>
      </w:r>
      <w:r w:rsidRPr="003A301D">
        <w:rPr>
          <w:szCs w:val="22"/>
        </w:rPr>
        <w:t>Entscheidungsprozessen einen konkreten Mehrwert schaffen durch eine:</w:t>
      </w:r>
    </w:p>
    <w:p w:rsidR="0051007A" w:rsidRPr="003A301D" w:rsidRDefault="0051007A" w:rsidP="0051007A">
      <w:pPr>
        <w:pStyle w:val="Listenabsatz"/>
        <w:numPr>
          <w:ilvl w:val="0"/>
          <w:numId w:val="18"/>
        </w:numPr>
        <w:rPr>
          <w:sz w:val="22"/>
          <w:szCs w:val="22"/>
          <w:lang w:eastAsia="de-DE"/>
        </w:rPr>
      </w:pPr>
      <w:r w:rsidRPr="003A301D">
        <w:rPr>
          <w:sz w:val="22"/>
          <w:szCs w:val="22"/>
        </w:rPr>
        <w:t>transparente Erfassung der Anliege</w:t>
      </w:r>
      <w:r w:rsidR="00F6248E" w:rsidRPr="003A301D">
        <w:rPr>
          <w:sz w:val="22"/>
          <w:szCs w:val="22"/>
        </w:rPr>
        <w:t xml:space="preserve">n und Meinungen der Bevölkerung sowie dem Gemeindepersonal. </w:t>
      </w:r>
    </w:p>
    <w:p w:rsidR="0051007A" w:rsidRPr="0051007A" w:rsidRDefault="0051007A" w:rsidP="0051007A">
      <w:pPr>
        <w:pStyle w:val="Listenabsatz"/>
        <w:numPr>
          <w:ilvl w:val="0"/>
          <w:numId w:val="18"/>
        </w:numPr>
        <w:rPr>
          <w:sz w:val="22"/>
          <w:szCs w:val="22"/>
          <w:lang w:eastAsia="de-DE"/>
        </w:rPr>
      </w:pPr>
      <w:r w:rsidRPr="0051007A">
        <w:rPr>
          <w:sz w:val="22"/>
          <w:szCs w:val="22"/>
        </w:rPr>
        <w:t>erhöhte Akzeptanz und Legitimität von Entscheidungen.</w:t>
      </w:r>
    </w:p>
    <w:p w:rsidR="003212A7" w:rsidRDefault="003212A7" w:rsidP="00467D5B">
      <w:pPr>
        <w:tabs>
          <w:tab w:val="left" w:pos="284"/>
        </w:tabs>
        <w:rPr>
          <w:lang w:val="de-DE"/>
        </w:rPr>
      </w:pPr>
    </w:p>
    <w:p w:rsidR="00467D5B" w:rsidRPr="002A75B6" w:rsidRDefault="00CB3BA3" w:rsidP="00467D5B">
      <w:pPr>
        <w:pStyle w:val="berschrift2"/>
      </w:pPr>
      <w:bookmarkStart w:id="9" w:name="_Toc2175747"/>
      <w:r w:rsidRPr="002A75B6">
        <w:t xml:space="preserve">2.2 </w:t>
      </w:r>
      <w:r w:rsidR="00650D3D">
        <w:t>Methode</w:t>
      </w:r>
      <w:bookmarkEnd w:id="9"/>
    </w:p>
    <w:p w:rsidR="0051007A" w:rsidRPr="003A301D" w:rsidRDefault="008042AE" w:rsidP="0051007A">
      <w:pPr>
        <w:rPr>
          <w:szCs w:val="22"/>
          <w:lang w:eastAsia="de-DE"/>
        </w:rPr>
      </w:pPr>
      <w:r>
        <w:rPr>
          <w:szCs w:val="22"/>
          <w:lang w:eastAsia="de-DE"/>
        </w:rPr>
        <w:t>An der Vernehmlassung</w:t>
      </w:r>
      <w:r w:rsidR="0051007A" w:rsidRPr="0051007A">
        <w:rPr>
          <w:szCs w:val="22"/>
          <w:lang w:eastAsia="de-DE"/>
        </w:rPr>
        <w:t xml:space="preserve"> kann</w:t>
      </w:r>
      <w:r w:rsidR="006178CC">
        <w:rPr>
          <w:szCs w:val="22"/>
          <w:lang w:eastAsia="de-DE"/>
        </w:rPr>
        <w:t xml:space="preserve"> </w:t>
      </w:r>
      <w:r w:rsidR="006178CC" w:rsidRPr="003A301D">
        <w:rPr>
          <w:szCs w:val="22"/>
          <w:lang w:eastAsia="de-DE"/>
        </w:rPr>
        <w:t xml:space="preserve">durch die Bevölkerung oder </w:t>
      </w:r>
      <w:r w:rsidR="00F6248E" w:rsidRPr="003A301D">
        <w:rPr>
          <w:szCs w:val="22"/>
          <w:lang w:eastAsia="de-DE"/>
        </w:rPr>
        <w:t>das Gemeindepersonal</w:t>
      </w:r>
      <w:r w:rsidR="0051007A" w:rsidRPr="003A301D">
        <w:rPr>
          <w:szCs w:val="22"/>
          <w:lang w:eastAsia="de-DE"/>
        </w:rPr>
        <w:t xml:space="preserve"> auf drei Arten </w:t>
      </w:r>
      <w:r w:rsidRPr="003A301D">
        <w:rPr>
          <w:szCs w:val="22"/>
          <w:lang w:eastAsia="de-DE"/>
        </w:rPr>
        <w:t>teilgenommen</w:t>
      </w:r>
      <w:r w:rsidR="0051007A" w:rsidRPr="003A301D">
        <w:rPr>
          <w:szCs w:val="22"/>
          <w:lang w:eastAsia="de-DE"/>
        </w:rPr>
        <w:t xml:space="preserve"> werden:</w:t>
      </w:r>
    </w:p>
    <w:p w:rsidR="0051007A" w:rsidRPr="0051007A" w:rsidRDefault="0051007A" w:rsidP="0051007A">
      <w:pPr>
        <w:pStyle w:val="Listenabsatz"/>
        <w:numPr>
          <w:ilvl w:val="0"/>
          <w:numId w:val="19"/>
        </w:numPr>
        <w:rPr>
          <w:sz w:val="22"/>
          <w:szCs w:val="22"/>
          <w:lang w:eastAsia="de-DE"/>
        </w:rPr>
      </w:pPr>
      <w:r w:rsidRPr="0051007A">
        <w:rPr>
          <w:sz w:val="22"/>
          <w:szCs w:val="22"/>
          <w:lang w:eastAsia="de-DE"/>
        </w:rPr>
        <w:t>Mittels Papier-Fragebogen, welcher auf der Gemeindeverwaltung bezogen werden kann.</w:t>
      </w:r>
    </w:p>
    <w:p w:rsidR="0051007A" w:rsidRPr="0051007A" w:rsidRDefault="0051007A" w:rsidP="0051007A">
      <w:pPr>
        <w:pStyle w:val="Listenabsatz"/>
        <w:numPr>
          <w:ilvl w:val="0"/>
          <w:numId w:val="19"/>
        </w:numPr>
        <w:rPr>
          <w:sz w:val="22"/>
          <w:szCs w:val="22"/>
          <w:lang w:eastAsia="de-DE"/>
        </w:rPr>
      </w:pPr>
      <w:r w:rsidRPr="0051007A">
        <w:rPr>
          <w:sz w:val="22"/>
          <w:szCs w:val="22"/>
          <w:lang w:eastAsia="de-DE"/>
        </w:rPr>
        <w:t xml:space="preserve">Elektronisch mittels bearbeitbarem Dokument, welches auf der </w:t>
      </w:r>
      <w:hyperlink r:id="rId15" w:history="1">
        <w:r w:rsidRPr="0051007A">
          <w:rPr>
            <w:rStyle w:val="Hyperlink"/>
            <w:sz w:val="22"/>
            <w:szCs w:val="22"/>
            <w:lang w:eastAsia="de-DE"/>
          </w:rPr>
          <w:t>Webseite der Gemeinde</w:t>
        </w:r>
      </w:hyperlink>
      <w:r w:rsidRPr="0051007A">
        <w:rPr>
          <w:sz w:val="22"/>
          <w:szCs w:val="22"/>
          <w:lang w:eastAsia="de-DE"/>
        </w:rPr>
        <w:t xml:space="preserve"> heruntergeladen werden kann.</w:t>
      </w:r>
    </w:p>
    <w:p w:rsidR="0051007A" w:rsidRPr="0051007A" w:rsidRDefault="0051007A" w:rsidP="0051007A">
      <w:pPr>
        <w:pStyle w:val="Listenabsatz"/>
        <w:numPr>
          <w:ilvl w:val="0"/>
          <w:numId w:val="19"/>
        </w:numPr>
        <w:rPr>
          <w:sz w:val="22"/>
          <w:szCs w:val="22"/>
          <w:lang w:eastAsia="de-DE"/>
        </w:rPr>
      </w:pPr>
      <w:r w:rsidRPr="0051007A">
        <w:rPr>
          <w:sz w:val="22"/>
          <w:szCs w:val="22"/>
          <w:lang w:eastAsia="de-DE"/>
        </w:rPr>
        <w:t>Elektronisch mittels Online-Fragebogen unter folgendem Link</w:t>
      </w:r>
      <w:r w:rsidR="00390790">
        <w:rPr>
          <w:sz w:val="22"/>
          <w:szCs w:val="22"/>
          <w:lang w:eastAsia="de-DE"/>
        </w:rPr>
        <w:t>:</w:t>
      </w:r>
    </w:p>
    <w:p w:rsidR="0051007A" w:rsidRPr="005D71C9" w:rsidRDefault="0051007A" w:rsidP="0051007A">
      <w:pPr>
        <w:pStyle w:val="Listenabsatz"/>
        <w:ind w:left="284" w:firstLine="436"/>
        <w:rPr>
          <w:sz w:val="12"/>
          <w:szCs w:val="12"/>
          <w:lang w:eastAsia="de-DE"/>
        </w:rPr>
      </w:pPr>
    </w:p>
    <w:p w:rsidR="0051007A" w:rsidRPr="00727AE8" w:rsidRDefault="0051007A" w:rsidP="0051007A">
      <w:pPr>
        <w:ind w:left="284" w:firstLine="436"/>
        <w:rPr>
          <w:rStyle w:val="Hyperlink"/>
          <w:b/>
          <w:lang w:eastAsia="de-DE"/>
        </w:rPr>
      </w:pPr>
      <w:r>
        <w:rPr>
          <w:rStyle w:val="Hyperlink"/>
          <w:b/>
          <w:lang w:eastAsia="de-DE"/>
        </w:rPr>
        <w:fldChar w:fldCharType="begin"/>
      </w:r>
      <w:r w:rsidR="008042AE">
        <w:rPr>
          <w:rStyle w:val="Hyperlink"/>
          <w:b/>
          <w:lang w:eastAsia="de-DE"/>
        </w:rPr>
        <w:instrText>HYPERLINK "https://findmind.ch/c/c7831miocQ"</w:instrText>
      </w:r>
      <w:r w:rsidR="008042AE">
        <w:rPr>
          <w:rStyle w:val="Hyperlink"/>
          <w:b/>
          <w:lang w:eastAsia="de-DE"/>
        </w:rPr>
      </w:r>
      <w:r>
        <w:rPr>
          <w:rStyle w:val="Hyperlink"/>
          <w:b/>
          <w:lang w:eastAsia="de-DE"/>
        </w:rPr>
        <w:fldChar w:fldCharType="separate"/>
      </w:r>
      <w:r w:rsidRPr="00727AE8">
        <w:rPr>
          <w:rStyle w:val="Hyperlink"/>
          <w:b/>
          <w:lang w:eastAsia="de-DE"/>
        </w:rPr>
        <w:t xml:space="preserve">Link </w:t>
      </w:r>
      <w:r w:rsidRPr="00727AE8">
        <w:rPr>
          <w:rStyle w:val="Hyperlink"/>
          <w:b/>
          <w:lang w:eastAsia="de-DE"/>
        </w:rPr>
        <w:t>z</w:t>
      </w:r>
      <w:r w:rsidRPr="00727AE8">
        <w:rPr>
          <w:rStyle w:val="Hyperlink"/>
          <w:b/>
          <w:lang w:eastAsia="de-DE"/>
        </w:rPr>
        <w:t>ur Umfrage</w:t>
      </w:r>
    </w:p>
    <w:p w:rsidR="0051007A" w:rsidRPr="00A46C4C" w:rsidRDefault="0051007A" w:rsidP="0051007A">
      <w:pPr>
        <w:ind w:left="284" w:firstLine="436"/>
        <w:rPr>
          <w:lang w:eastAsia="de-DE"/>
        </w:rPr>
      </w:pPr>
      <w:r>
        <w:rPr>
          <w:rStyle w:val="Hyperlink"/>
          <w:b/>
          <w:lang w:eastAsia="de-DE"/>
        </w:rPr>
        <w:fldChar w:fldCharType="end"/>
      </w:r>
      <w:r w:rsidR="00F21986">
        <w:rPr>
          <w:noProof/>
          <w:lang w:eastAsia="de-CH"/>
        </w:rPr>
        <w:drawing>
          <wp:inline distT="0" distB="0" distL="0" distR="0">
            <wp:extent cx="1733550" cy="1733550"/>
            <wp:effectExtent l="0" t="0" r="0" b="0"/>
            <wp:docPr id="2" name="Bild 2"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cod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33550" cy="1733550"/>
                    </a:xfrm>
                    <a:prstGeom prst="rect">
                      <a:avLst/>
                    </a:prstGeom>
                    <a:noFill/>
                    <a:ln>
                      <a:noFill/>
                    </a:ln>
                  </pic:spPr>
                </pic:pic>
              </a:graphicData>
            </a:graphic>
          </wp:inline>
        </w:drawing>
      </w:r>
    </w:p>
    <w:p w:rsidR="003212A7" w:rsidRPr="002A75B6" w:rsidRDefault="003212A7" w:rsidP="00CB3BA3">
      <w:pPr>
        <w:tabs>
          <w:tab w:val="left" w:pos="284"/>
        </w:tabs>
        <w:rPr>
          <w:lang w:val="de-DE"/>
        </w:rPr>
      </w:pPr>
    </w:p>
    <w:p w:rsidR="00911789" w:rsidRPr="002A75B6" w:rsidRDefault="008F1D60" w:rsidP="00911789">
      <w:pPr>
        <w:pStyle w:val="berschrift2"/>
      </w:pPr>
      <w:bookmarkStart w:id="10" w:name="_Toc2175748"/>
      <w:r>
        <w:t xml:space="preserve">2.3 </w:t>
      </w:r>
      <w:r w:rsidR="00650D3D">
        <w:t>Zeitraum</w:t>
      </w:r>
      <w:bookmarkEnd w:id="10"/>
      <w:r w:rsidR="00911789" w:rsidRPr="002A75B6">
        <w:t xml:space="preserve"> </w:t>
      </w:r>
    </w:p>
    <w:p w:rsidR="0051007A" w:rsidRPr="00FA7C1A" w:rsidRDefault="0051007A" w:rsidP="0051007A">
      <w:pPr>
        <w:rPr>
          <w:lang w:eastAsia="de-DE"/>
        </w:rPr>
      </w:pPr>
      <w:r w:rsidRPr="00FA7C1A">
        <w:rPr>
          <w:lang w:eastAsia="de-DE"/>
        </w:rPr>
        <w:t xml:space="preserve">Die Mitwirkung beginnt am </w:t>
      </w:r>
      <w:r w:rsidRPr="0051007A">
        <w:rPr>
          <w:b/>
          <w:lang w:eastAsia="de-DE"/>
        </w:rPr>
        <w:t>2</w:t>
      </w:r>
      <w:r w:rsidRPr="00FA7C1A">
        <w:rPr>
          <w:b/>
          <w:lang w:eastAsia="de-DE"/>
        </w:rPr>
        <w:t>8. Februar 2019</w:t>
      </w:r>
      <w:r w:rsidRPr="00FA7C1A">
        <w:rPr>
          <w:lang w:eastAsia="de-DE"/>
        </w:rPr>
        <w:t xml:space="preserve"> und endet am </w:t>
      </w:r>
      <w:r>
        <w:rPr>
          <w:b/>
          <w:lang w:eastAsia="de-DE"/>
        </w:rPr>
        <w:t>28</w:t>
      </w:r>
      <w:r w:rsidRPr="00FA7C1A">
        <w:rPr>
          <w:b/>
          <w:lang w:eastAsia="de-DE"/>
        </w:rPr>
        <w:t>. März 2019</w:t>
      </w:r>
      <w:r w:rsidRPr="00FA7C1A">
        <w:rPr>
          <w:lang w:eastAsia="de-DE"/>
        </w:rPr>
        <w:t>.</w:t>
      </w:r>
    </w:p>
    <w:p w:rsidR="00650D3D" w:rsidRDefault="00650D3D" w:rsidP="00A458E9">
      <w:pPr>
        <w:tabs>
          <w:tab w:val="left" w:pos="284"/>
        </w:tabs>
        <w:rPr>
          <w:lang w:val="de-DE"/>
        </w:rPr>
      </w:pPr>
    </w:p>
    <w:p w:rsidR="00650D3D" w:rsidRPr="002A75B6" w:rsidRDefault="00650D3D" w:rsidP="00650D3D">
      <w:pPr>
        <w:pStyle w:val="berschrift2"/>
      </w:pPr>
      <w:bookmarkStart w:id="11" w:name="_Toc2175749"/>
      <w:r>
        <w:t>2.4 Resultate</w:t>
      </w:r>
      <w:bookmarkEnd w:id="11"/>
      <w:r w:rsidRPr="002A75B6">
        <w:t xml:space="preserve"> </w:t>
      </w:r>
    </w:p>
    <w:p w:rsidR="006178CC" w:rsidRPr="00FA7C1A" w:rsidRDefault="006178CC" w:rsidP="006178CC">
      <w:pPr>
        <w:rPr>
          <w:lang w:eastAsia="de-DE"/>
        </w:rPr>
      </w:pPr>
      <w:r w:rsidRPr="00FA7C1A">
        <w:rPr>
          <w:lang w:eastAsia="de-DE"/>
        </w:rPr>
        <w:t>Der Gemeinderat wird die eingegangen Rückmeldungen analysieren, die entsprechenden Schlüsse ziehen und in der weiteren Bearbeitung des Geschäfts angemessen berücksichtigen.</w:t>
      </w:r>
    </w:p>
    <w:p w:rsidR="006178CC" w:rsidRDefault="006178CC" w:rsidP="006178CC">
      <w:pPr>
        <w:rPr>
          <w:lang w:eastAsia="de-DE"/>
        </w:rPr>
      </w:pPr>
      <w:r w:rsidRPr="00FA7C1A">
        <w:rPr>
          <w:lang w:eastAsia="de-DE"/>
        </w:rPr>
        <w:t>Die Bevölkerung wird über die Auswertungen</w:t>
      </w:r>
      <w:r>
        <w:rPr>
          <w:lang w:eastAsia="de-DE"/>
        </w:rPr>
        <w:t xml:space="preserve"> im Rahmen der Botschaft zum </w:t>
      </w:r>
      <w:r w:rsidR="00060BF8">
        <w:rPr>
          <w:lang w:eastAsia="de-DE"/>
        </w:rPr>
        <w:t>Gemeindeversamm</w:t>
      </w:r>
      <w:r w:rsidR="00AC1722">
        <w:rPr>
          <w:lang w:eastAsia="de-DE"/>
        </w:rPr>
        <w:t>l</w:t>
      </w:r>
      <w:r w:rsidR="00060BF8">
        <w:rPr>
          <w:lang w:eastAsia="de-DE"/>
        </w:rPr>
        <w:t>ungsgeschäft</w:t>
      </w:r>
      <w:r w:rsidRPr="00FA7C1A">
        <w:rPr>
          <w:lang w:eastAsia="de-DE"/>
        </w:rPr>
        <w:t xml:space="preserve"> informiert.</w:t>
      </w:r>
    </w:p>
    <w:p w:rsidR="006178CC" w:rsidRDefault="006178CC" w:rsidP="006178CC">
      <w:pPr>
        <w:rPr>
          <w:lang w:eastAsia="de-DE"/>
        </w:rPr>
      </w:pPr>
    </w:p>
    <w:p w:rsidR="006178CC" w:rsidRPr="0046483A" w:rsidRDefault="006178CC" w:rsidP="006178CC">
      <w:pPr>
        <w:pStyle w:val="berschrift2"/>
      </w:pPr>
      <w:bookmarkStart w:id="12" w:name="_Ref536450411"/>
      <w:bookmarkStart w:id="13" w:name="_Ref536450416"/>
      <w:bookmarkStart w:id="14" w:name="_Toc366928"/>
      <w:bookmarkStart w:id="15" w:name="_Toc2175750"/>
      <w:r>
        <w:t xml:space="preserve">2.5 Kontaktdaten der </w:t>
      </w:r>
      <w:bookmarkEnd w:id="12"/>
      <w:bookmarkEnd w:id="13"/>
      <w:bookmarkEnd w:id="14"/>
      <w:r w:rsidR="006123C3">
        <w:t>Teilnehmenden</w:t>
      </w:r>
      <w:bookmarkEnd w:id="15"/>
    </w:p>
    <w:p w:rsidR="006178CC" w:rsidRPr="00FA7C1A" w:rsidRDefault="006178CC" w:rsidP="006178CC">
      <w:pPr>
        <w:rPr>
          <w:lang w:eastAsia="de-DE"/>
        </w:rPr>
      </w:pPr>
      <w:r w:rsidRPr="00FA7C1A">
        <w:rPr>
          <w:lang w:eastAsia="de-DE"/>
        </w:rPr>
        <w:t xml:space="preserve">Im Sinne der Transparenz und </w:t>
      </w:r>
      <w:r w:rsidR="006123C3">
        <w:rPr>
          <w:lang w:eastAsia="de-DE"/>
        </w:rPr>
        <w:t>für</w:t>
      </w:r>
      <w:r w:rsidRPr="00FA7C1A">
        <w:rPr>
          <w:lang w:eastAsia="de-DE"/>
        </w:rPr>
        <w:t xml:space="preserve"> eventuelle Rückfragen</w:t>
      </w:r>
      <w:r w:rsidR="006123C3">
        <w:rPr>
          <w:lang w:eastAsia="de-DE"/>
        </w:rPr>
        <w:t xml:space="preserve">, bitten wir </w:t>
      </w:r>
      <w:r w:rsidRPr="00FA7C1A">
        <w:rPr>
          <w:lang w:eastAsia="de-DE"/>
        </w:rPr>
        <w:t>um folgende Angaben:</w:t>
      </w:r>
    </w:p>
    <w:p w:rsidR="006178CC" w:rsidRPr="005D71C9" w:rsidRDefault="006178CC" w:rsidP="006178CC">
      <w:pPr>
        <w:rPr>
          <w:sz w:val="10"/>
          <w:szCs w:val="10"/>
          <w:lang w:eastAsia="de-DE"/>
        </w:rPr>
      </w:pPr>
    </w:p>
    <w:p w:rsidR="00650D3D" w:rsidRPr="005D71C9" w:rsidRDefault="00650D3D" w:rsidP="00A458E9">
      <w:pPr>
        <w:tabs>
          <w:tab w:val="left" w:pos="284"/>
        </w:tabs>
        <w:rPr>
          <w:sz w:val="2"/>
          <w:szCs w:val="2"/>
          <w:lang w:val="de-DE"/>
        </w:rPr>
      </w:pPr>
    </w:p>
    <w:tbl>
      <w:tblPr>
        <w:tblStyle w:val="Tabellenraster"/>
        <w:tblW w:w="9072"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2160"/>
        <w:gridCol w:w="6912"/>
      </w:tblGrid>
      <w:tr w:rsidR="00EA2A4D" w:rsidTr="00EA2A4D">
        <w:trPr>
          <w:cantSplit/>
        </w:trPr>
        <w:tc>
          <w:tcPr>
            <w:tcW w:w="2160" w:type="dxa"/>
            <w:shd w:val="clear" w:color="auto" w:fill="F2F2F2" w:themeFill="background1" w:themeFillShade="F2"/>
          </w:tcPr>
          <w:p w:rsidR="00EA2A4D" w:rsidRDefault="00EA2A4D" w:rsidP="00EA2A4D">
            <w:pPr>
              <w:rPr>
                <w:lang w:eastAsia="de-DE"/>
              </w:rPr>
            </w:pPr>
            <w:r>
              <w:rPr>
                <w:lang w:eastAsia="de-DE"/>
              </w:rPr>
              <w:t>Name und</w:t>
            </w:r>
            <w:r>
              <w:rPr>
                <w:lang w:eastAsia="de-DE"/>
              </w:rPr>
              <w:t xml:space="preserve"> </w:t>
            </w:r>
            <w:r>
              <w:rPr>
                <w:lang w:eastAsia="de-DE"/>
              </w:rPr>
              <w:t>Adresse</w:t>
            </w:r>
          </w:p>
        </w:tc>
        <w:sdt>
          <w:sdtPr>
            <w:rPr>
              <w:rFonts w:eastAsia="MS Gothic" w:cs="Arial"/>
              <w:color w:val="FF0000"/>
              <w:lang w:eastAsia="de-DE"/>
            </w:rPr>
            <w:id w:val="-1428109742"/>
            <w:showingPlcHdr/>
          </w:sdtPr>
          <w:sdtContent>
            <w:tc>
              <w:tcPr>
                <w:tcW w:w="6912" w:type="dxa"/>
                <w:vAlign w:val="bottom"/>
              </w:tcPr>
              <w:p w:rsidR="00EA2A4D"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r w:rsidR="00EA2A4D" w:rsidTr="00EA2A4D">
        <w:trPr>
          <w:cantSplit/>
        </w:trPr>
        <w:tc>
          <w:tcPr>
            <w:tcW w:w="2160" w:type="dxa"/>
            <w:shd w:val="clear" w:color="auto" w:fill="F2F2F2" w:themeFill="background1" w:themeFillShade="F2"/>
          </w:tcPr>
          <w:p w:rsidR="00EA2A4D" w:rsidRDefault="00EA2A4D" w:rsidP="009928A6">
            <w:pPr>
              <w:rPr>
                <w:lang w:eastAsia="de-DE"/>
              </w:rPr>
            </w:pPr>
            <w:r>
              <w:rPr>
                <w:lang w:eastAsia="de-DE"/>
              </w:rPr>
              <w:t>Kontakt / Tel</w:t>
            </w:r>
          </w:p>
        </w:tc>
        <w:sdt>
          <w:sdtPr>
            <w:rPr>
              <w:rFonts w:eastAsia="MS Gothic" w:cs="Arial"/>
              <w:color w:val="FF0000"/>
              <w:lang w:eastAsia="de-DE"/>
            </w:rPr>
            <w:id w:val="-369383692"/>
            <w:showingPlcHdr/>
          </w:sdtPr>
          <w:sdtContent>
            <w:tc>
              <w:tcPr>
                <w:tcW w:w="6912" w:type="dxa"/>
                <w:vAlign w:val="bottom"/>
              </w:tcPr>
              <w:p w:rsidR="00EA2A4D"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r w:rsidR="00EA2A4D" w:rsidTr="00EA2A4D">
        <w:trPr>
          <w:cantSplit/>
        </w:trPr>
        <w:tc>
          <w:tcPr>
            <w:tcW w:w="2160" w:type="dxa"/>
            <w:shd w:val="clear" w:color="auto" w:fill="F2F2F2" w:themeFill="background1" w:themeFillShade="F2"/>
          </w:tcPr>
          <w:p w:rsidR="00EA2A4D" w:rsidRDefault="00EA2A4D" w:rsidP="009928A6">
            <w:pPr>
              <w:rPr>
                <w:lang w:eastAsia="de-DE"/>
              </w:rPr>
            </w:pPr>
            <w:r>
              <w:rPr>
                <w:lang w:eastAsia="de-DE"/>
              </w:rPr>
              <w:t>Kontakt / Mail</w:t>
            </w:r>
          </w:p>
        </w:tc>
        <w:sdt>
          <w:sdtPr>
            <w:rPr>
              <w:rFonts w:eastAsia="MS Gothic" w:cs="Arial"/>
              <w:color w:val="FF0000"/>
              <w:lang w:eastAsia="de-DE"/>
            </w:rPr>
            <w:id w:val="-999346611"/>
            <w:showingPlcHdr/>
          </w:sdtPr>
          <w:sdtContent>
            <w:tc>
              <w:tcPr>
                <w:tcW w:w="6912" w:type="dxa"/>
                <w:vAlign w:val="bottom"/>
              </w:tcPr>
              <w:p w:rsidR="00EA2A4D"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ED25BE" w:rsidRDefault="00390790" w:rsidP="00547067">
      <w:pPr>
        <w:pStyle w:val="berschrift1"/>
        <w:numPr>
          <w:ilvl w:val="0"/>
          <w:numId w:val="29"/>
        </w:numPr>
        <w:tabs>
          <w:tab w:val="left" w:pos="284"/>
        </w:tabs>
        <w:ind w:left="284" w:hanging="284"/>
      </w:pPr>
      <w:r>
        <w:br w:type="page"/>
      </w:r>
      <w:bookmarkStart w:id="16" w:name="_Toc2175751"/>
      <w:r w:rsidR="00650D3D">
        <w:lastRenderedPageBreak/>
        <w:t>Zusammenfassung</w:t>
      </w:r>
      <w:bookmarkEnd w:id="16"/>
    </w:p>
    <w:p w:rsidR="00743985" w:rsidRPr="00ED25BE" w:rsidRDefault="00ED25BE" w:rsidP="00547067">
      <w:pPr>
        <w:rPr>
          <w:u w:val="single"/>
        </w:rPr>
      </w:pPr>
      <w:r w:rsidRPr="00ED25BE">
        <w:rPr>
          <w:u w:val="single"/>
        </w:rPr>
        <w:t>Gemeinderat</w:t>
      </w:r>
    </w:p>
    <w:p w:rsidR="00547067" w:rsidRDefault="00060BF8" w:rsidP="00547067">
      <w:r>
        <w:t>Bezüglich der grundsätzlichen Organisation des Gemeinderates (Anzahl Mitglieder, Verteilung der Themen) werden keine Änderungen vorgeschlagen. Im Rahmen des Übe</w:t>
      </w:r>
      <w:r w:rsidR="00F6248E">
        <w:t>r</w:t>
      </w:r>
      <w:r>
        <w:t xml:space="preserve">prüfungsprozesses wurden die unterschiedlichen Rollen des Gemeinderats, der Kommissionen und der Verwaltung geklärt. </w:t>
      </w:r>
    </w:p>
    <w:p w:rsidR="00060BF8" w:rsidRDefault="00060BF8" w:rsidP="00547067"/>
    <w:p w:rsidR="00ED25BE" w:rsidRPr="00ED25BE" w:rsidRDefault="00ED25BE" w:rsidP="00547067">
      <w:pPr>
        <w:rPr>
          <w:u w:val="single"/>
        </w:rPr>
      </w:pPr>
      <w:r w:rsidRPr="00ED25BE">
        <w:rPr>
          <w:u w:val="single"/>
        </w:rPr>
        <w:t xml:space="preserve">Kommissionen </w:t>
      </w:r>
    </w:p>
    <w:p w:rsidR="00380EAE" w:rsidRDefault="00062CA9" w:rsidP="00547067">
      <w:r>
        <w:t xml:space="preserve">Der Gemeinderat sieht </w:t>
      </w:r>
      <w:r w:rsidR="00E802EA">
        <w:t xml:space="preserve">Änderungen bei den Kommissionen </w:t>
      </w:r>
      <w:r>
        <w:t>vor</w:t>
      </w:r>
      <w:r w:rsidR="00E802EA">
        <w:t xml:space="preserve">. Die Erfahrung der letzten Jahre </w:t>
      </w:r>
      <w:r w:rsidR="00380EAE">
        <w:t>haben</w:t>
      </w:r>
      <w:r w:rsidR="00E802EA">
        <w:t xml:space="preserve"> gezeigt, dass viele </w:t>
      </w:r>
      <w:r w:rsidR="00380EAE">
        <w:t xml:space="preserve">Themen entweder </w:t>
      </w:r>
      <w:r w:rsidR="0053348E">
        <w:t>in einer grundsätzlich nicht dafür vorgesehenen</w:t>
      </w:r>
      <w:r w:rsidR="00380EAE">
        <w:t xml:space="preserve"> Kommission oder </w:t>
      </w:r>
      <w:r w:rsidR="0053348E">
        <w:t>sogar von keiner</w:t>
      </w:r>
      <w:r w:rsidR="00380EAE">
        <w:t xml:space="preserve"> Kommission abgedeckt wurden. Deshalb </w:t>
      </w:r>
      <w:r w:rsidR="0053348E">
        <w:t>mussten</w:t>
      </w:r>
      <w:r w:rsidR="00380EAE">
        <w:t xml:space="preserve"> auch viele </w:t>
      </w:r>
      <w:r w:rsidR="00E802EA">
        <w:t xml:space="preserve">Spezialkommissionen </w:t>
      </w:r>
      <w:r w:rsidR="00380EAE">
        <w:t>eingesetzt</w:t>
      </w:r>
      <w:r w:rsidR="0053348E">
        <w:t xml:space="preserve"> werden</w:t>
      </w:r>
      <w:r w:rsidR="00380EAE">
        <w:t>. In manchen Kommissionen hat sich das Aufgabengebiet auch übergeordnet verändert (bspw. Wegfall des Vormundschaftsbereich</w:t>
      </w:r>
      <w:r w:rsidR="00F6248E">
        <w:t>s</w:t>
      </w:r>
      <w:r w:rsidR="00380EAE">
        <w:t xml:space="preserve"> an die KESB).</w:t>
      </w:r>
      <w:r w:rsidR="00380EAE">
        <w:br/>
      </w:r>
      <w:r w:rsidR="00E802EA">
        <w:t xml:space="preserve">Die Kommissionen haben </w:t>
      </w:r>
      <w:r w:rsidR="00380EAE">
        <w:t>dem Gemeinderat</w:t>
      </w:r>
      <w:r w:rsidR="00E802EA">
        <w:t xml:space="preserve"> zurückgemeldet, dass </w:t>
      </w:r>
      <w:r>
        <w:t>sie grundsätzlich keine Verwaltungsa</w:t>
      </w:r>
      <w:r w:rsidR="00E802EA">
        <w:t xml:space="preserve">ufgaben anstelle der </w:t>
      </w:r>
      <w:r>
        <w:t>Abteilungen wahrnehmen</w:t>
      </w:r>
      <w:r w:rsidR="00380EAE">
        <w:t xml:space="preserve"> (Ausnahme: Kultur- und Jugendkommission</w:t>
      </w:r>
      <w:r>
        <w:t>, Seniorenrat</w:t>
      </w:r>
      <w:r w:rsidR="00380EAE">
        <w:t>)</w:t>
      </w:r>
      <w:r w:rsidR="00E802EA">
        <w:t xml:space="preserve">. Der Gemeinderat wünscht, dass die Kommissionen künftig den Gemeinderat in wichtigen strategischen Entscheidungen unterstützen und beraten. </w:t>
      </w:r>
      <w:r w:rsidR="00380EAE">
        <w:t>Doppelspurigkeiten mit dem Gemeinderat oder der Verwaltung sollen vermieden werden.</w:t>
      </w:r>
    </w:p>
    <w:p w:rsidR="00380EAE" w:rsidRDefault="00380EAE" w:rsidP="00547067"/>
    <w:p w:rsidR="00380EAE" w:rsidRDefault="00380EAE" w:rsidP="00547067">
      <w:r>
        <w:t xml:space="preserve">Neu </w:t>
      </w:r>
      <w:r w:rsidR="00ED25BE">
        <w:t>sollen</w:t>
      </w:r>
      <w:r>
        <w:t xml:space="preserve"> folgende Kommissionen gebildet </w:t>
      </w:r>
      <w:r w:rsidR="005D71C9">
        <w:t>werden</w:t>
      </w:r>
      <w:r w:rsidRPr="00CD5281">
        <w:t>:</w:t>
      </w:r>
    </w:p>
    <w:p w:rsidR="00380EAE" w:rsidRDefault="00380EAE" w:rsidP="00380EAE">
      <w:pPr>
        <w:numPr>
          <w:ilvl w:val="0"/>
          <w:numId w:val="32"/>
        </w:numPr>
        <w:ind w:left="284" w:hanging="284"/>
      </w:pPr>
      <w:r>
        <w:t>Kulturkommission (anstelle der Kultur- und Jugendkommission)</w:t>
      </w:r>
    </w:p>
    <w:p w:rsidR="00380EAE" w:rsidRDefault="00380EAE" w:rsidP="00380EAE">
      <w:pPr>
        <w:numPr>
          <w:ilvl w:val="0"/>
          <w:numId w:val="32"/>
        </w:numPr>
        <w:ind w:left="284" w:hanging="284"/>
      </w:pPr>
      <w:r>
        <w:t>Planungs- und Baukommission (anstelle der Bau-, Betriebs- und Planungskommission)</w:t>
      </w:r>
    </w:p>
    <w:p w:rsidR="00380EAE" w:rsidRDefault="00380EAE" w:rsidP="00380EAE">
      <w:pPr>
        <w:numPr>
          <w:ilvl w:val="0"/>
          <w:numId w:val="32"/>
        </w:numPr>
        <w:ind w:left="284" w:hanging="284"/>
      </w:pPr>
      <w:r>
        <w:t xml:space="preserve">Gesellschaftskommission (anstelle der Schulkommission, Sozialkommission und dem Seniorenrat); </w:t>
      </w:r>
      <w:r w:rsidR="00ED25BE">
        <w:t xml:space="preserve">zusätzlich </w:t>
      </w:r>
      <w:r>
        <w:t>neue Themen Integration, Gesundheit, Generationen, Migration sind abgedeckt.</w:t>
      </w:r>
      <w:r w:rsidR="00ED25BE">
        <w:t xml:space="preserve"> </w:t>
      </w:r>
      <w:r w:rsidR="00ED25BE">
        <w:br/>
      </w:r>
      <w:r w:rsidR="00ED25BE" w:rsidRPr="00CD5281">
        <w:rPr>
          <w:i/>
        </w:rPr>
        <w:t>Variante separate Schulkommission</w:t>
      </w:r>
      <w:r w:rsidR="00ED25BE">
        <w:t xml:space="preserve">: </w:t>
      </w:r>
      <w:r w:rsidR="00C644D8">
        <w:t>Möglichkeit</w:t>
      </w:r>
      <w:r w:rsidR="00ED25BE">
        <w:t xml:space="preserve"> </w:t>
      </w:r>
      <w:r w:rsidR="008F65E7">
        <w:t>Bildungsthemen separat in verkleinerter</w:t>
      </w:r>
      <w:r w:rsidR="00ED25BE">
        <w:t xml:space="preserve"> Schulkommission</w:t>
      </w:r>
      <w:r w:rsidR="008F65E7">
        <w:t xml:space="preserve"> abzubilden</w:t>
      </w:r>
      <w:r w:rsidR="00ED25BE">
        <w:t xml:space="preserve">. </w:t>
      </w:r>
    </w:p>
    <w:p w:rsidR="00380EAE" w:rsidRDefault="00CD5281" w:rsidP="00380EAE">
      <w:pPr>
        <w:numPr>
          <w:ilvl w:val="0"/>
          <w:numId w:val="32"/>
        </w:numPr>
        <w:ind w:left="284" w:hanging="284"/>
      </w:pPr>
      <w:r>
        <w:t>Ständiger Stimm</w:t>
      </w:r>
      <w:r w:rsidR="00380EAE">
        <w:t xml:space="preserve">- und Wahlausschuss (anstelle nicht ständiger Ausschuss mit </w:t>
      </w:r>
      <w:r w:rsidR="000C0A86">
        <w:t>stetig</w:t>
      </w:r>
      <w:r>
        <w:t xml:space="preserve"> wechsel</w:t>
      </w:r>
      <w:r w:rsidR="00380EAE">
        <w:t>nden Teilnehmer)</w:t>
      </w:r>
    </w:p>
    <w:p w:rsidR="00380EAE" w:rsidRDefault="00380EAE" w:rsidP="00547067"/>
    <w:p w:rsidR="00743985" w:rsidRDefault="00380EAE" w:rsidP="00547067">
      <w:r>
        <w:t>Der Gemeinderat hat auch die Rolle der Geschäftsprüfungskommission (GPK) überprüft. Die Gemeinde Pieterlen hat als eine der wenigen Gemeinden</w:t>
      </w:r>
      <w:r w:rsidR="0053348E">
        <w:t xml:space="preserve"> </w:t>
      </w:r>
      <w:r w:rsidR="00C644D8">
        <w:t>ohne Gemeindeparla</w:t>
      </w:r>
      <w:r>
        <w:t xml:space="preserve">ment eine Geschäftsprüfungskommission eingesetzt. Die Aufsicht wird in den meisten Gemeinden direkt durch das zuständige Regierungsstatthalteramt wahrgenommen. Der Gemeinderat ist der Ansicht, dass die Geschäftsprüfungskommission als gemeindeinternes Aufsichtsgremium beibehalten werden soll. Die GPK soll sich dabei auf die Aufsichtsfunktion </w:t>
      </w:r>
      <w:r w:rsidR="00062CA9">
        <w:t>konzentrieren</w:t>
      </w:r>
      <w:r>
        <w:t xml:space="preserve"> und </w:t>
      </w:r>
      <w:r w:rsidR="00ED25BE">
        <w:t>damit</w:t>
      </w:r>
      <w:r>
        <w:t xml:space="preserve"> die Rechts- und Ordnungsmässigkeit </w:t>
      </w:r>
      <w:r w:rsidR="00062CA9">
        <w:t xml:space="preserve">des Handelns des Gemeinderats, der Kommissionen und der Verwaltung </w:t>
      </w:r>
      <w:r>
        <w:t xml:space="preserve">prüfen. </w:t>
      </w:r>
      <w:r w:rsidR="00062CA9">
        <w:t xml:space="preserve">In dieser Funktion soll sie sich nach Abschluss der entsprechenden </w:t>
      </w:r>
      <w:r w:rsidR="00C644D8">
        <w:t>Prozesse</w:t>
      </w:r>
      <w:r w:rsidR="00062CA9">
        <w:t xml:space="preserve"> mit allen Themen auseinandersetzen. Ob eine Aufgabe </w:t>
      </w:r>
      <w:r w:rsidR="00C644D8">
        <w:t>notwendig</w:t>
      </w:r>
      <w:r w:rsidR="00062CA9">
        <w:t xml:space="preserve"> ist und wie diese erfüllt wird, ist die Führungsaufgabe des Gemeinderates. Der Gemeinderat vertritt deshalb die </w:t>
      </w:r>
      <w:r w:rsidR="00C644D8">
        <w:t>Auffassung</w:t>
      </w:r>
      <w:r w:rsidR="00062CA9">
        <w:t xml:space="preserve">, dass sich die GPK die </w:t>
      </w:r>
      <w:r>
        <w:t xml:space="preserve">Zweckmässigkeit </w:t>
      </w:r>
      <w:r w:rsidR="001C4FCA">
        <w:t>(</w:t>
      </w:r>
      <w:r w:rsidR="00062CA9">
        <w:t xml:space="preserve">ob, </w:t>
      </w:r>
      <w:r w:rsidR="001C4FCA">
        <w:t xml:space="preserve">weshalb und wie etwas gemacht wird) </w:t>
      </w:r>
      <w:r w:rsidR="00062CA9">
        <w:t>nicht überprüfen soll</w:t>
      </w:r>
      <w:r>
        <w:t>.</w:t>
      </w:r>
      <w:r w:rsidR="00062CA9">
        <w:t xml:space="preserve"> Im </w:t>
      </w:r>
      <w:r w:rsidR="00C644D8">
        <w:t>Weiteren</w:t>
      </w:r>
      <w:r w:rsidR="00062CA9">
        <w:t xml:space="preserve"> sollten</w:t>
      </w:r>
      <w:r w:rsidR="0053348E">
        <w:t xml:space="preserve"> Doppelspurigkeiten </w:t>
      </w:r>
      <w:r w:rsidR="00062CA9">
        <w:t xml:space="preserve">zwischen der GPK und </w:t>
      </w:r>
      <w:r w:rsidR="0053348E">
        <w:t>dem Rechnungsprüfungsorg</w:t>
      </w:r>
      <w:r w:rsidR="00062CA9">
        <w:t>an</w:t>
      </w:r>
      <w:r w:rsidR="0053348E">
        <w:t xml:space="preserve"> </w:t>
      </w:r>
      <w:r w:rsidR="00062CA9">
        <w:t>vermieden werden</w:t>
      </w:r>
      <w:r w:rsidR="0053348E">
        <w:t>.</w:t>
      </w:r>
    </w:p>
    <w:p w:rsidR="00380EAE" w:rsidRPr="005D71C9" w:rsidRDefault="00743985" w:rsidP="00547067">
      <w:pPr>
        <w:rPr>
          <w:sz w:val="20"/>
        </w:rPr>
      </w:pPr>
      <w:r>
        <w:t xml:space="preserve">Mit Ausnahme der </w:t>
      </w:r>
      <w:r w:rsidR="00CD5281">
        <w:t>Kulturkommission und dem Stimm</w:t>
      </w:r>
      <w:r w:rsidR="00ED25BE">
        <w:t>- und Wahlausschuss</w:t>
      </w:r>
      <w:r>
        <w:t xml:space="preserve"> erfo</w:t>
      </w:r>
      <w:r w:rsidR="00ED25BE">
        <w:t>lgt die Wahl der Kommissionsmit</w:t>
      </w:r>
      <w:r>
        <w:t>g</w:t>
      </w:r>
      <w:r w:rsidR="00ED25BE">
        <w:t>l</w:t>
      </w:r>
      <w:r>
        <w:t xml:space="preserve">ieder </w:t>
      </w:r>
      <w:r w:rsidR="00ED25BE">
        <w:t>weiterhin an der Urne</w:t>
      </w:r>
      <w:r>
        <w:t xml:space="preserve">. </w:t>
      </w:r>
      <w:r w:rsidR="005D71C9">
        <w:br/>
      </w:r>
    </w:p>
    <w:p w:rsidR="00ED25BE" w:rsidRPr="00ED25BE" w:rsidRDefault="00ED25BE" w:rsidP="00ED25BE">
      <w:pPr>
        <w:rPr>
          <w:u w:val="single"/>
        </w:rPr>
      </w:pPr>
      <w:r>
        <w:rPr>
          <w:u w:val="single"/>
        </w:rPr>
        <w:t>Verwaltung</w:t>
      </w:r>
    </w:p>
    <w:p w:rsidR="000C0A86" w:rsidRDefault="00062CA9" w:rsidP="00547067">
      <w:r>
        <w:t xml:space="preserve">Der Gemeinderat hat die drei folgenden </w:t>
      </w:r>
      <w:r w:rsidR="000C0A86">
        <w:t>Führungsmodelle geprüft:</w:t>
      </w:r>
    </w:p>
    <w:p w:rsidR="000C0A86" w:rsidRDefault="005D71C9" w:rsidP="005D71C9">
      <w:pPr>
        <w:numPr>
          <w:ilvl w:val="0"/>
          <w:numId w:val="33"/>
        </w:numPr>
        <w:tabs>
          <w:tab w:val="left" w:pos="284"/>
        </w:tabs>
        <w:ind w:left="284" w:hanging="284"/>
      </w:pPr>
      <w:r>
        <w:t>Aktuelle</w:t>
      </w:r>
      <w:r w:rsidR="000C0A86">
        <w:t xml:space="preserve"> Situation: klassisches Berner-Modell mit gleichgestellten Abteilungsleitenden</w:t>
      </w:r>
    </w:p>
    <w:p w:rsidR="000C0A86" w:rsidRDefault="000C0A86" w:rsidP="005D71C9">
      <w:pPr>
        <w:numPr>
          <w:ilvl w:val="0"/>
          <w:numId w:val="33"/>
        </w:numPr>
        <w:tabs>
          <w:tab w:val="left" w:pos="284"/>
        </w:tabs>
        <w:ind w:left="284" w:hanging="284"/>
      </w:pPr>
      <w:r>
        <w:t>Modell Geschäftsleitung: Abteilungsleitende bilden zusammen die Geschäftsleitung und bringen die operative Gesamtsicht in den Gemeinderat ein (kollektive Verwaltungsführung).</w:t>
      </w:r>
    </w:p>
    <w:p w:rsidR="000C0A86" w:rsidRDefault="000C0A86" w:rsidP="005D71C9">
      <w:pPr>
        <w:numPr>
          <w:ilvl w:val="0"/>
          <w:numId w:val="33"/>
        </w:numPr>
        <w:tabs>
          <w:tab w:val="left" w:pos="284"/>
        </w:tabs>
        <w:ind w:left="284" w:hanging="284"/>
      </w:pPr>
      <w:r>
        <w:lastRenderedPageBreak/>
        <w:t>Verwaltungsleitermodell: der gesamten Verwaltung steht ein/e Leiter/in vor.</w:t>
      </w:r>
    </w:p>
    <w:p w:rsidR="000C0A86" w:rsidRDefault="000C0A86" w:rsidP="000C0A86"/>
    <w:p w:rsidR="000C0A86" w:rsidRDefault="000C0A86" w:rsidP="000C0A86">
      <w:r>
        <w:t xml:space="preserve">Der Gemeinderat kommt zum Schluss, dass bereits heute </w:t>
      </w:r>
      <w:r w:rsidR="00ED25BE">
        <w:t>im Alltag</w:t>
      </w:r>
      <w:r>
        <w:t xml:space="preserve"> das Ges</w:t>
      </w:r>
      <w:r w:rsidR="00ED25BE">
        <w:t xml:space="preserve">chäftsleitungsmodell gelebt wird. Der </w:t>
      </w:r>
      <w:r w:rsidR="00C644D8">
        <w:t>Gemeinderat</w:t>
      </w:r>
      <w:r w:rsidR="00ED25BE">
        <w:t xml:space="preserve"> will das Geschäftsleitungsmodell per 1.1.2020</w:t>
      </w:r>
      <w:r w:rsidR="00EB2A39">
        <w:t xml:space="preserve"> offiziell</w:t>
      </w:r>
      <w:r w:rsidR="00ED25BE">
        <w:t xml:space="preserve"> einführen.</w:t>
      </w:r>
      <w:r>
        <w:t xml:space="preserve"> Die heute gelebte Koordination und der Austausch unter den Abteilungsleitenden soll verbindlich </w:t>
      </w:r>
      <w:r w:rsidR="00916DD6">
        <w:t xml:space="preserve">festgehalten werden. Der Gemeinderat </w:t>
      </w:r>
      <w:r w:rsidR="00EB2A39">
        <w:t>beabsichtigt</w:t>
      </w:r>
      <w:r w:rsidR="00916DD6">
        <w:t xml:space="preserve"> der Geschäftsleitung auch Aufgaben mit Verantwortung und Kompetenzen übertragen</w:t>
      </w:r>
      <w:r w:rsidR="00EB2A39">
        <w:t>, um damit die Prozesse zwischen Gemeinderat und Verwaltung weiter zu optimieren</w:t>
      </w:r>
      <w:r w:rsidR="00916DD6">
        <w:t>.</w:t>
      </w:r>
    </w:p>
    <w:p w:rsidR="00694DE5" w:rsidRDefault="00694DE5" w:rsidP="000C0A86"/>
    <w:p w:rsidR="00AC1722" w:rsidRPr="00ED25BE" w:rsidRDefault="00AC1722" w:rsidP="00AC1722">
      <w:pPr>
        <w:rPr>
          <w:u w:val="single"/>
        </w:rPr>
      </w:pPr>
      <w:r>
        <w:rPr>
          <w:u w:val="single"/>
        </w:rPr>
        <w:t>Wahlverfahren</w:t>
      </w:r>
    </w:p>
    <w:p w:rsidR="00AC1722" w:rsidRDefault="003E4FFE" w:rsidP="00AC1722">
      <w:r>
        <w:t>Der Gemeinderat hat d</w:t>
      </w:r>
      <w:r w:rsidR="00AC1722">
        <w:t xml:space="preserve">as bestehende Wahlsystem „Proporz“ </w:t>
      </w:r>
      <w:r>
        <w:t>überprüft und die Parteien zur Stellungnahme eingeladen.</w:t>
      </w:r>
      <w:r w:rsidR="00AC1722">
        <w:t xml:space="preserve"> Die Umfrage bei den Ortsparteien zeigte, dass</w:t>
      </w:r>
      <w:r w:rsidR="008B443E">
        <w:t xml:space="preserve"> weiterhin</w:t>
      </w:r>
      <w:r w:rsidR="00AC1722">
        <w:t xml:space="preserve"> das Proporzsystem </w:t>
      </w:r>
      <w:r w:rsidR="008B443E">
        <w:t>gewünscht wird</w:t>
      </w:r>
      <w:r w:rsidR="00AC1722">
        <w:t>. Von drei Parteien hat sich nur eine Partei für das Majorz-Wahlverfahren ausgesprochen.</w:t>
      </w:r>
      <w:r>
        <w:t xml:space="preserve"> Der Gemeinderat will mehrheitlich am Proporzsystem beibehalten. </w:t>
      </w:r>
    </w:p>
    <w:p w:rsidR="00AC1722" w:rsidRDefault="00731A45" w:rsidP="00AC1722">
      <w:r>
        <w:t xml:space="preserve">Der Gemeinderat hat ebenfalls die Unvereinbarkeit eines Amts überprüft. </w:t>
      </w:r>
      <w:r w:rsidR="00085149">
        <w:t>Er hat mehrheitlich entschieden, d</w:t>
      </w:r>
      <w:r w:rsidR="00AC1722">
        <w:t>ie kantonale Regelung für die Unvereinbarkeit eines Amts</w:t>
      </w:r>
      <w:r w:rsidR="00085149">
        <w:t xml:space="preserve"> auf politische Ämter (Gemeinderat, Kommissionen) für</w:t>
      </w:r>
      <w:r w:rsidR="00AC1722">
        <w:t xml:space="preserve"> das gesamte Gemeindepersonal </w:t>
      </w:r>
      <w:r w:rsidR="00085149">
        <w:t>einzuführen</w:t>
      </w:r>
      <w:r w:rsidR="008923B1">
        <w:t xml:space="preserve"> sowie den</w:t>
      </w:r>
      <w:r w:rsidR="00AC1722">
        <w:t xml:space="preserve"> Verwandtenausschluss (kantonal nur für Rechnungsprüfungsorgan vorgesehen) auf die Geschäftsprüfungskommission </w:t>
      </w:r>
      <w:r w:rsidR="008923B1">
        <w:t>auszuweiten</w:t>
      </w:r>
      <w:r w:rsidR="00AC1722">
        <w:t>.</w:t>
      </w:r>
    </w:p>
    <w:p w:rsidR="00AC1722" w:rsidRDefault="00AC1722" w:rsidP="00547067"/>
    <w:p w:rsidR="00ED25BE" w:rsidRPr="00ED25BE" w:rsidRDefault="00ED25BE" w:rsidP="00547067">
      <w:pPr>
        <w:rPr>
          <w:u w:val="single"/>
        </w:rPr>
      </w:pPr>
      <w:r w:rsidRPr="00ED25BE">
        <w:rPr>
          <w:u w:val="single"/>
        </w:rPr>
        <w:t>Finanzkompetenzen</w:t>
      </w:r>
    </w:p>
    <w:p w:rsidR="0053348E" w:rsidRDefault="00060BF8" w:rsidP="00060BF8">
      <w:r w:rsidRPr="00FA7C1A">
        <w:t xml:space="preserve">Bei den Finanzkompetenzen ist der Gemeinderat der Meinung, </w:t>
      </w:r>
      <w:r w:rsidR="0053348E">
        <w:t xml:space="preserve">diese auf Stufe Gemeinderat und Gemeindeversammlung grundsätzlich unverändert zu belassen. Jedoch gibt es Regelungsbedarf für den An- und Verkauf der Energie der Energieversorgung. In diesem schnelllebigen </w:t>
      </w:r>
      <w:r w:rsidR="000C0A86">
        <w:t>Markt</w:t>
      </w:r>
      <w:r w:rsidR="0053348E">
        <w:t xml:space="preserve"> muss die Gemeinde rasch handeln können. Der Energiepreis wird heutzutage an der Börse gehandelt. Falls die Gemeinde weiterhin eine eigene Energieversorgung betreiben will, muss diese Finanzkompetenz spezifisch angepasst werden.</w:t>
      </w:r>
    </w:p>
    <w:p w:rsidR="0053348E" w:rsidRDefault="0053348E" w:rsidP="00060BF8">
      <w:r>
        <w:t>Ebenfalls soll der Gemeinderat die Möglichkeit erhalten Immobilien bis zu 1</w:t>
      </w:r>
      <w:r w:rsidR="00ED25BE">
        <w:t>.5</w:t>
      </w:r>
      <w:r>
        <w:t xml:space="preserve"> Million Franken zu erwerben ohne vorgängigen Beschluss der Gemeindeversammlung. Liegenschaften sind oft relativ kurzfr</w:t>
      </w:r>
      <w:r w:rsidR="000C0A86">
        <w:t>istig auf dem Markt verfügbar. Die Gemeinde sollte hier flexibel reagieren können, sollte es sich um eine für die Gemeinde strategisch wichtige Liegenschaft handeln (bspw. im Ortszentrum oder neben bestehenden Gemeindeliegenschaften).</w:t>
      </w:r>
    </w:p>
    <w:p w:rsidR="0053348E" w:rsidRDefault="00D678C5" w:rsidP="00060BF8">
      <w:r>
        <w:t>In einem nächsten Schritt klär</w:t>
      </w:r>
      <w:r w:rsidR="00ED25BE">
        <w:t>t der Gemeinderat noch, welche</w:t>
      </w:r>
      <w:r>
        <w:t xml:space="preserve"> seiner</w:t>
      </w:r>
      <w:r w:rsidR="00ED25BE">
        <w:t xml:space="preserve"> Finanzkompetenzen </w:t>
      </w:r>
      <w:r w:rsidR="00811FCE">
        <w:t xml:space="preserve">er </w:t>
      </w:r>
      <w:r>
        <w:t>an die</w:t>
      </w:r>
      <w:r w:rsidR="00ED25BE">
        <w:t xml:space="preserve"> Verwaltung </w:t>
      </w:r>
      <w:r w:rsidR="00811FCE">
        <w:t>delegieren will</w:t>
      </w:r>
      <w:r w:rsidR="00ED25BE">
        <w:t>.</w:t>
      </w:r>
    </w:p>
    <w:p w:rsidR="000C0A86" w:rsidRDefault="000C0A86" w:rsidP="00060BF8"/>
    <w:p w:rsidR="00ED25BE" w:rsidRDefault="00ED25BE" w:rsidP="00060BF8">
      <w:r>
        <w:rPr>
          <w:u w:val="single"/>
        </w:rPr>
        <w:t>Behördenentschädigungen</w:t>
      </w:r>
    </w:p>
    <w:p w:rsidR="004F221F" w:rsidRDefault="00E616BD" w:rsidP="00060BF8">
      <w:r>
        <w:t xml:space="preserve">Der Gemeinderat hat auch die Entschädigungen des Gemeinderats wie auch der Kommissionsmitglieder überprüft. </w:t>
      </w:r>
      <w:r w:rsidR="004F221F">
        <w:t xml:space="preserve">Ein Vergleich mit </w:t>
      </w:r>
      <w:r>
        <w:t>umliegenden ähnlich</w:t>
      </w:r>
      <w:r w:rsidR="004F221F">
        <w:t xml:space="preserve"> grossen Gemeinden </w:t>
      </w:r>
      <w:r>
        <w:t>hat gezeigt</w:t>
      </w:r>
      <w:r w:rsidR="004F221F">
        <w:t xml:space="preserve">, </w:t>
      </w:r>
      <w:r>
        <w:t>dass die Entschädigungen</w:t>
      </w:r>
      <w:r w:rsidR="004D2A33">
        <w:t xml:space="preserve"> in Pieterlen</w:t>
      </w:r>
      <w:r>
        <w:t xml:space="preserve"> </w:t>
      </w:r>
      <w:r w:rsidR="004D2A33">
        <w:t xml:space="preserve">für den Gemeinderat </w:t>
      </w:r>
      <w:r>
        <w:t>moderat</w:t>
      </w:r>
      <w:r w:rsidR="004D2A33">
        <w:t xml:space="preserve"> und für die Kommissionsmitglieder deutlich zu tief</w:t>
      </w:r>
      <w:r>
        <w:t xml:space="preserve"> sind. </w:t>
      </w:r>
      <w:r w:rsidR="004D2A33">
        <w:t>Der Gemeinderat will d</w:t>
      </w:r>
      <w:r w:rsidR="004F221F">
        <w:t xml:space="preserve">ie Sitzungsgelder der Kommissionsmitglieder von CHF 40 auf CHF </w:t>
      </w:r>
      <w:r w:rsidR="00ED25BE">
        <w:t>8</w:t>
      </w:r>
      <w:r w:rsidR="004F221F">
        <w:t xml:space="preserve">0 </w:t>
      </w:r>
      <w:r w:rsidR="004D2A33">
        <w:t>erhöhen</w:t>
      </w:r>
      <w:r w:rsidR="004F221F">
        <w:t xml:space="preserve">. </w:t>
      </w:r>
      <w:r w:rsidR="004D2A33">
        <w:br/>
      </w:r>
      <w:r w:rsidR="004F221F">
        <w:t xml:space="preserve">Die </w:t>
      </w:r>
      <w:r w:rsidR="004D2A33">
        <w:t>Gesamtentschädigung des Gemeinderats soll nicht erhöht werden. Allerdings will er das Entschädigungsmodell überdenken (Variante: Ist Fix-Entschädigung zusätzlich Spesen/Sitzungsgeld oder Anstellung im Nebenamt inkl. Spesen/Sitzungsgeld).</w:t>
      </w:r>
    </w:p>
    <w:p w:rsidR="000C0A86" w:rsidRDefault="000C0A86" w:rsidP="00060BF8"/>
    <w:p w:rsidR="005D71C9" w:rsidRDefault="00060BF8" w:rsidP="00650D3D">
      <w:r w:rsidRPr="00FA7C1A">
        <w:t xml:space="preserve">Auf den nun folgenden Seiten bitten wir Sie, sich zu jedem der genannten Themen Ihre Meinung zu bilden und diese niederzuschreiben. Sie können Ihrer </w:t>
      </w:r>
      <w:r>
        <w:t>Meinung</w:t>
      </w:r>
      <w:r w:rsidRPr="00FA7C1A">
        <w:t xml:space="preserve"> mittels </w:t>
      </w:r>
      <w:r>
        <w:t>dem S</w:t>
      </w:r>
      <w:r w:rsidRPr="00FA7C1A">
        <w:t>elektieren der entsprechenden Checkbox Ausdruck verleihen, aber auch Bemerkungen hinschreiben. Für Letztere sind wir Ihnen besonders dankbar, weil durch diese Ihre Meinung differenzi</w:t>
      </w:r>
      <w:r w:rsidR="001C4FCA">
        <w:t>ert zum Ausdruck kommt.</w:t>
      </w:r>
    </w:p>
    <w:p w:rsidR="005D71C9" w:rsidRDefault="005D71C9" w:rsidP="005D71C9">
      <w:pPr>
        <w:pStyle w:val="berschrift1"/>
        <w:numPr>
          <w:ilvl w:val="0"/>
          <w:numId w:val="29"/>
        </w:numPr>
        <w:tabs>
          <w:tab w:val="left" w:pos="284"/>
        </w:tabs>
        <w:ind w:left="284" w:hanging="284"/>
      </w:pPr>
      <w:bookmarkStart w:id="17" w:name="_Toc2175752"/>
      <w:r>
        <w:lastRenderedPageBreak/>
        <w:t>Gemeinderat</w:t>
      </w:r>
      <w:bookmarkEnd w:id="17"/>
    </w:p>
    <w:p w:rsidR="005D71C9" w:rsidRDefault="005D71C9" w:rsidP="00650D3D"/>
    <w:p w:rsidR="006005F7" w:rsidRDefault="00554BF7" w:rsidP="00650D3D">
      <w:r>
        <w:rPr>
          <w:lang w:eastAsia="de-DE"/>
        </w:rPr>
        <w:t xml:space="preserve">Die Organisation sowie die Entschädigung des Gemeinderats </w:t>
      </w:r>
      <w:r w:rsidR="00C644D8">
        <w:rPr>
          <w:lang w:eastAsia="de-DE"/>
        </w:rPr>
        <w:t>wurden</w:t>
      </w:r>
      <w:r>
        <w:rPr>
          <w:lang w:eastAsia="de-DE"/>
        </w:rPr>
        <w:t xml:space="preserve"> überprüft.</w:t>
      </w:r>
      <w:r w:rsidRPr="005B3B46">
        <w:rPr>
          <w:lang w:eastAsia="de-DE"/>
        </w:rPr>
        <w:t xml:space="preserve"> </w:t>
      </w:r>
      <w:r>
        <w:rPr>
          <w:lang w:eastAsia="de-DE"/>
        </w:rPr>
        <w:t xml:space="preserve">Am Departementalsystem soll festgehalten werden. Die Gesamtentschädigung des Gemeinderats bleibt unverändert. Das Entschädigungsmodell steht jedoch zur Diskussion. </w:t>
      </w:r>
      <w:r w:rsidRPr="005B3B46">
        <w:rPr>
          <w:lang w:eastAsia="de-DE"/>
        </w:rPr>
        <w:br/>
      </w:r>
    </w:p>
    <w:p w:rsidR="00554BF7" w:rsidRDefault="00554BF7" w:rsidP="00650D3D"/>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6178CC" w:rsidTr="006D315F">
        <w:trPr>
          <w:cantSplit/>
        </w:trPr>
        <w:tc>
          <w:tcPr>
            <w:tcW w:w="2268" w:type="dxa"/>
            <w:shd w:val="clear" w:color="auto" w:fill="F2F2F2"/>
            <w:vAlign w:val="bottom"/>
          </w:tcPr>
          <w:p w:rsidR="006178CC" w:rsidRDefault="006178CC" w:rsidP="006D315F">
            <w:pPr>
              <w:spacing w:before="360" w:after="80"/>
              <w:rPr>
                <w:lang w:eastAsia="de-DE"/>
              </w:rPr>
            </w:pPr>
            <w:r w:rsidRPr="2C503822">
              <w:rPr>
                <w:lang w:eastAsia="de-DE"/>
              </w:rPr>
              <w:t>Thema / Beschreibung</w:t>
            </w:r>
          </w:p>
        </w:tc>
        <w:tc>
          <w:tcPr>
            <w:tcW w:w="6802" w:type="dxa"/>
            <w:shd w:val="clear" w:color="auto" w:fill="auto"/>
          </w:tcPr>
          <w:p w:rsidR="006178CC" w:rsidRPr="00363BEF" w:rsidRDefault="00E80AA4" w:rsidP="006D315F">
            <w:pPr>
              <w:pStyle w:val="berschrift2"/>
            </w:pPr>
            <w:bookmarkStart w:id="18" w:name="_Toc533603497"/>
            <w:bookmarkStart w:id="19" w:name="_Toc533605469"/>
            <w:bookmarkStart w:id="20" w:name="_Toc533607419"/>
            <w:bookmarkStart w:id="21" w:name="_Toc533608513"/>
            <w:bookmarkStart w:id="22" w:name="_Toc533609223"/>
            <w:bookmarkStart w:id="23" w:name="_Toc533609578"/>
            <w:bookmarkStart w:id="24" w:name="_Toc533610047"/>
            <w:bookmarkStart w:id="25" w:name="_Toc534275782"/>
            <w:bookmarkStart w:id="26" w:name="_Toc534543267"/>
            <w:bookmarkStart w:id="27" w:name="_Toc534543909"/>
            <w:bookmarkStart w:id="28" w:name="_Toc534544496"/>
            <w:bookmarkStart w:id="29" w:name="_Toc534522093"/>
            <w:bookmarkStart w:id="30" w:name="_Toc534668669"/>
            <w:bookmarkStart w:id="31" w:name="_Toc536253774"/>
            <w:bookmarkStart w:id="32" w:name="_Toc366907"/>
            <w:bookmarkStart w:id="33" w:name="_Toc2175753"/>
            <w:r>
              <w:t xml:space="preserve">4.1 </w:t>
            </w:r>
            <w:r w:rsidR="006178CC">
              <w:t>Organisation des Gemeinderates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Handlungsoptionen</w:t>
            </w:r>
          </w:p>
        </w:tc>
        <w:tc>
          <w:tcPr>
            <w:tcW w:w="6802" w:type="dxa"/>
            <w:shd w:val="clear" w:color="auto" w:fill="auto"/>
            <w:vAlign w:val="bottom"/>
          </w:tcPr>
          <w:p w:rsidR="006178CC" w:rsidRDefault="006178CC" w:rsidP="00C644D8">
            <w:pPr>
              <w:spacing w:after="80"/>
              <w:rPr>
                <w:lang w:eastAsia="de-DE"/>
              </w:rPr>
            </w:pPr>
            <w:r>
              <w:rPr>
                <w:lang w:eastAsia="de-DE"/>
              </w:rPr>
              <w:t xml:space="preserve">Der Gemeinderat kann sich wahlweise nach </w:t>
            </w:r>
            <w:r w:rsidR="00283304">
              <w:rPr>
                <w:lang w:eastAsia="de-DE"/>
              </w:rPr>
              <w:t xml:space="preserve">Departementsstruktur  oder </w:t>
            </w:r>
            <w:r>
              <w:rPr>
                <w:lang w:eastAsia="de-DE"/>
              </w:rPr>
              <w:t xml:space="preserve">Ressortstruktur organisieren. </w:t>
            </w:r>
            <w:r w:rsidRPr="00435659">
              <w:rPr>
                <w:lang w:eastAsia="de-DE"/>
              </w:rPr>
              <w:t xml:space="preserve">Zudem besteht </w:t>
            </w:r>
            <w:r w:rsidR="00741456">
              <w:rPr>
                <w:lang w:eastAsia="de-DE"/>
              </w:rPr>
              <w:t xml:space="preserve">theoretisch </w:t>
            </w:r>
            <w:r w:rsidRPr="00435659">
              <w:rPr>
                <w:lang w:eastAsia="de-DE"/>
              </w:rPr>
              <w:t>die Möglichkeit auf Ressort- bzw. Departemensstrukturen zu verzichten.</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Erläuterungen / Diskussion</w:t>
            </w:r>
          </w:p>
        </w:tc>
        <w:tc>
          <w:tcPr>
            <w:tcW w:w="6802" w:type="dxa"/>
            <w:shd w:val="clear" w:color="auto" w:fill="auto"/>
            <w:vAlign w:val="bottom"/>
          </w:tcPr>
          <w:p w:rsidR="006178CC" w:rsidRPr="00435659" w:rsidRDefault="006178CC" w:rsidP="006D315F">
            <w:pPr>
              <w:spacing w:after="80"/>
              <w:rPr>
                <w:lang w:eastAsia="de-DE"/>
              </w:rPr>
            </w:pPr>
            <w:r w:rsidRPr="00435659">
              <w:rPr>
                <w:lang w:eastAsia="de-DE"/>
              </w:rPr>
              <w:t xml:space="preserve">Das </w:t>
            </w:r>
            <w:r w:rsidRPr="00435659">
              <w:rPr>
                <w:i/>
                <w:lang w:eastAsia="de-DE"/>
              </w:rPr>
              <w:t>Departementalprinzip</w:t>
            </w:r>
            <w:r w:rsidRPr="00435659">
              <w:rPr>
                <w:lang w:eastAsia="de-DE"/>
              </w:rPr>
              <w:t xml:space="preserve"> bedeutet, dass die einzelnen Gemeinderatsmitglieder ihrem Departement politisch, fachlich und personell vorstehen (vgl. Organisation auf Bundes- und Kantonsebene). Entsprechend müssen die Anzahl Gemeinderatsmitglieder und die Anzahl Abteilungen übereinstimmen. </w:t>
            </w:r>
          </w:p>
          <w:p w:rsidR="006178CC" w:rsidRPr="00741456" w:rsidRDefault="006178CC" w:rsidP="00435659">
            <w:pPr>
              <w:spacing w:after="80"/>
              <w:rPr>
                <w:lang w:eastAsia="de-DE"/>
              </w:rPr>
            </w:pPr>
            <w:r w:rsidRPr="00435659">
              <w:rPr>
                <w:lang w:eastAsia="de-DE"/>
              </w:rPr>
              <w:t xml:space="preserve">Das </w:t>
            </w:r>
            <w:r w:rsidRPr="00435659">
              <w:rPr>
                <w:i/>
                <w:lang w:eastAsia="de-DE"/>
              </w:rPr>
              <w:t>Ressortprinzip</w:t>
            </w:r>
            <w:r w:rsidRPr="00435659">
              <w:rPr>
                <w:lang w:eastAsia="de-DE"/>
              </w:rPr>
              <w:t xml:space="preserve"> bedeutet, dass die einzelnen Gemeinderatsmitglieder ihrem Ressort politisch vorstehen, ihre Anliegen einbringen und die Aufsicht über die Geschäftsabwicklung ausüben. Die fachliche und personelle Führung der Abteilungsleite</w:t>
            </w:r>
            <w:r w:rsidR="00E80AA4" w:rsidRPr="00435659">
              <w:rPr>
                <w:lang w:eastAsia="de-DE"/>
              </w:rPr>
              <w:t>nden</w:t>
            </w:r>
            <w:r w:rsidRPr="00435659">
              <w:rPr>
                <w:lang w:eastAsia="de-DE"/>
              </w:rPr>
              <w:t xml:space="preserve"> obliegt dem </w:t>
            </w:r>
            <w:r w:rsidR="00E80AA4" w:rsidRPr="00435659">
              <w:rPr>
                <w:lang w:eastAsia="de-DE"/>
              </w:rPr>
              <w:t>Gemeindepräsidium</w:t>
            </w:r>
            <w:r w:rsidRPr="00435659">
              <w:rPr>
                <w:lang w:eastAsia="de-DE"/>
              </w:rPr>
              <w:t>.</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Umsetzungsvorschlag</w:t>
            </w:r>
          </w:p>
        </w:tc>
        <w:tc>
          <w:tcPr>
            <w:tcW w:w="6802" w:type="dxa"/>
            <w:shd w:val="clear" w:color="auto" w:fill="auto"/>
            <w:vAlign w:val="bottom"/>
          </w:tcPr>
          <w:p w:rsidR="006178CC" w:rsidRPr="006D315F" w:rsidRDefault="006178CC" w:rsidP="00283304">
            <w:pPr>
              <w:spacing w:after="80"/>
              <w:rPr>
                <w:b/>
                <w:lang w:eastAsia="de-DE"/>
              </w:rPr>
            </w:pPr>
            <w:r w:rsidRPr="006D315F">
              <w:rPr>
                <w:b/>
                <w:lang w:eastAsia="de-DE"/>
              </w:rPr>
              <w:t xml:space="preserve">Organisation </w:t>
            </w:r>
            <w:r w:rsidR="00283304">
              <w:rPr>
                <w:b/>
                <w:lang w:eastAsia="de-DE"/>
              </w:rPr>
              <w:t>weiterhin nach Departementalprinzi</w:t>
            </w:r>
            <w:r w:rsidR="00283304" w:rsidRPr="00811FCE">
              <w:rPr>
                <w:b/>
                <w:lang w:eastAsia="de-DE"/>
              </w:rPr>
              <w:t>p</w:t>
            </w:r>
            <w:r w:rsidRPr="00811FCE">
              <w:rPr>
                <w:b/>
                <w:lang w:eastAsia="de-DE"/>
              </w:rPr>
              <w:t>.</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Begründung</w:t>
            </w:r>
          </w:p>
        </w:tc>
        <w:tc>
          <w:tcPr>
            <w:tcW w:w="6802" w:type="dxa"/>
            <w:shd w:val="clear" w:color="auto" w:fill="auto"/>
            <w:vAlign w:val="bottom"/>
          </w:tcPr>
          <w:p w:rsidR="006178CC" w:rsidRPr="00505FDB" w:rsidRDefault="00283304" w:rsidP="00B13647">
            <w:pPr>
              <w:spacing w:after="80"/>
              <w:rPr>
                <w:lang w:eastAsia="de-DE"/>
              </w:rPr>
            </w:pPr>
            <w:r w:rsidRPr="00505FDB">
              <w:rPr>
                <w:lang w:eastAsia="de-DE"/>
              </w:rPr>
              <w:t xml:space="preserve">Eine Mehrheit des Gemeinderats kam zum Schluss, dass sich die bisherige Struktur bewährt hat. Die Personalführung soll durch </w:t>
            </w:r>
            <w:r w:rsidR="00EE3C80">
              <w:rPr>
                <w:lang w:eastAsia="de-DE"/>
              </w:rPr>
              <w:t>dasjenige Gemeinderatsmitglied</w:t>
            </w:r>
            <w:r w:rsidRPr="00505FDB">
              <w:rPr>
                <w:lang w:eastAsia="de-DE"/>
              </w:rPr>
              <w:t xml:space="preserve"> wahrgenommen werden, welche</w:t>
            </w:r>
            <w:r w:rsidR="00EE3C80">
              <w:rPr>
                <w:lang w:eastAsia="de-DE"/>
              </w:rPr>
              <w:t>s</w:t>
            </w:r>
            <w:r w:rsidRPr="00505FDB">
              <w:rPr>
                <w:lang w:eastAsia="de-DE"/>
              </w:rPr>
              <w:t xml:space="preserve"> auch die politische Verantwortung für </w:t>
            </w:r>
            <w:r w:rsidR="00EE3C80">
              <w:rPr>
                <w:lang w:eastAsia="de-DE"/>
              </w:rPr>
              <w:t>das</w:t>
            </w:r>
            <w:r w:rsidRPr="00505FDB">
              <w:rPr>
                <w:lang w:eastAsia="de-DE"/>
              </w:rPr>
              <w:t xml:space="preserve"> Departement </w:t>
            </w:r>
            <w:r w:rsidR="00EE3C80">
              <w:rPr>
                <w:lang w:eastAsia="de-DE"/>
              </w:rPr>
              <w:t>hat</w:t>
            </w:r>
            <w:r w:rsidRPr="00505FDB">
              <w:rPr>
                <w:lang w:eastAsia="de-DE"/>
              </w:rPr>
              <w:t xml:space="preserve">. Eine Veränderung </w:t>
            </w:r>
            <w:r w:rsidR="00B13647">
              <w:rPr>
                <w:lang w:eastAsia="de-DE"/>
              </w:rPr>
              <w:t>würde</w:t>
            </w:r>
            <w:r w:rsidRPr="00505FDB">
              <w:rPr>
                <w:lang w:eastAsia="de-DE"/>
              </w:rPr>
              <w:t xml:space="preserve"> zu Mehraufwand für das Gemeindepräsidium </w:t>
            </w:r>
            <w:r w:rsidR="00B13647">
              <w:rPr>
                <w:lang w:eastAsia="de-DE"/>
              </w:rPr>
              <w:t xml:space="preserve">führen, der </w:t>
            </w:r>
            <w:r w:rsidRPr="00505FDB">
              <w:rPr>
                <w:lang w:eastAsia="de-DE"/>
              </w:rPr>
              <w:t>entsprechend abgegolten werden</w:t>
            </w:r>
            <w:r w:rsidR="00B13647">
              <w:rPr>
                <w:lang w:eastAsia="de-DE"/>
              </w:rPr>
              <w:t xml:space="preserve"> müsste</w:t>
            </w:r>
            <w:r w:rsidRPr="00505FDB">
              <w:rPr>
                <w:lang w:eastAsia="de-DE"/>
              </w:rPr>
              <w:t xml:space="preserve">.  </w:t>
            </w:r>
          </w:p>
        </w:tc>
      </w:tr>
      <w:tr w:rsidR="006178CC" w:rsidTr="006D315F">
        <w:trPr>
          <w:cantSplit/>
        </w:trPr>
        <w:tc>
          <w:tcPr>
            <w:tcW w:w="2268" w:type="dxa"/>
            <w:shd w:val="clear" w:color="auto" w:fill="F2F2F2"/>
          </w:tcPr>
          <w:p w:rsidR="006178CC" w:rsidRDefault="006178CC" w:rsidP="006D315F">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tcPr>
          <w:p w:rsidR="006178CC" w:rsidRPr="00505FDB" w:rsidRDefault="006178CC" w:rsidP="006D315F">
            <w:pPr>
              <w:spacing w:after="80"/>
              <w:rPr>
                <w:lang w:eastAsia="de-DE"/>
              </w:rPr>
            </w:pPr>
            <w:r w:rsidRPr="00505FDB">
              <w:rPr>
                <w:lang w:eastAsia="de-DE"/>
              </w:rPr>
              <w:t>Unverändert.</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565919794"/>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31620903"/>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1166676819"/>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1267538923"/>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1733730637"/>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1912814364"/>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276ADE" w:rsidRDefault="00276ADE" w:rsidP="00650D3D">
      <w:pPr>
        <w:tabs>
          <w:tab w:val="left" w:pos="284"/>
        </w:tabs>
        <w:rPr>
          <w:lang w:val="de-DE"/>
        </w:rPr>
      </w:pPr>
    </w:p>
    <w:p w:rsidR="00120E25" w:rsidRPr="005D71C9" w:rsidRDefault="00276ADE" w:rsidP="00120E25">
      <w:pPr>
        <w:tabs>
          <w:tab w:val="left" w:pos="284"/>
        </w:tabs>
        <w:rPr>
          <w:sz w:val="2"/>
          <w:szCs w:val="2"/>
          <w:lang w:val="de-DE"/>
        </w:rPr>
      </w:pPr>
      <w:r>
        <w:rPr>
          <w:lang w:val="de-DE"/>
        </w:rPr>
        <w:br w:type="page"/>
      </w: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120E25" w:rsidTr="004929CA">
        <w:trPr>
          <w:cantSplit/>
        </w:trPr>
        <w:tc>
          <w:tcPr>
            <w:tcW w:w="2268" w:type="dxa"/>
            <w:shd w:val="clear" w:color="auto" w:fill="F2F2F2"/>
            <w:vAlign w:val="bottom"/>
          </w:tcPr>
          <w:p w:rsidR="00120E25" w:rsidRDefault="00120E25" w:rsidP="004929CA">
            <w:pPr>
              <w:spacing w:before="360" w:after="80"/>
              <w:rPr>
                <w:lang w:eastAsia="de-DE"/>
              </w:rPr>
            </w:pPr>
            <w:r w:rsidRPr="2C503822">
              <w:rPr>
                <w:lang w:eastAsia="de-DE"/>
              </w:rPr>
              <w:lastRenderedPageBreak/>
              <w:t>Thema / Beschreibung</w:t>
            </w:r>
          </w:p>
        </w:tc>
        <w:tc>
          <w:tcPr>
            <w:tcW w:w="6802" w:type="dxa"/>
            <w:shd w:val="clear" w:color="auto" w:fill="auto"/>
          </w:tcPr>
          <w:p w:rsidR="00120E25" w:rsidRPr="00363BEF" w:rsidRDefault="00120E25" w:rsidP="00120E25">
            <w:pPr>
              <w:pStyle w:val="berschrift2"/>
              <w:numPr>
                <w:ilvl w:val="1"/>
                <w:numId w:val="0"/>
              </w:numPr>
              <w:tabs>
                <w:tab w:val="num" w:pos="851"/>
              </w:tabs>
              <w:overflowPunct/>
              <w:autoSpaceDE/>
              <w:autoSpaceDN/>
              <w:adjustRightInd/>
              <w:spacing w:before="360"/>
              <w:jc w:val="both"/>
              <w:textAlignment w:val="auto"/>
            </w:pPr>
            <w:bookmarkStart w:id="34" w:name="_Toc2175754"/>
            <w:r>
              <w:t>4.2 Entschädigung des Gemeinderates – Variante Pauschal + effektive Spesen/Sitzungsgeld (IST optimiert)</w:t>
            </w:r>
            <w:bookmarkEnd w:id="34"/>
          </w:p>
        </w:tc>
      </w:tr>
      <w:tr w:rsidR="00120E25" w:rsidTr="004929CA">
        <w:trPr>
          <w:cantSplit/>
        </w:trPr>
        <w:tc>
          <w:tcPr>
            <w:tcW w:w="2268" w:type="dxa"/>
            <w:shd w:val="clear" w:color="auto" w:fill="F2F2F2"/>
          </w:tcPr>
          <w:p w:rsidR="00120E25" w:rsidRDefault="00120E25" w:rsidP="004929CA">
            <w:pPr>
              <w:spacing w:after="80"/>
              <w:rPr>
                <w:lang w:eastAsia="de-DE"/>
              </w:rPr>
            </w:pPr>
            <w:r w:rsidRPr="2C503822">
              <w:rPr>
                <w:lang w:eastAsia="de-DE"/>
              </w:rPr>
              <w:t>Handlungsoptionen</w:t>
            </w:r>
          </w:p>
        </w:tc>
        <w:tc>
          <w:tcPr>
            <w:tcW w:w="6802" w:type="dxa"/>
            <w:shd w:val="clear" w:color="auto" w:fill="auto"/>
            <w:vAlign w:val="bottom"/>
          </w:tcPr>
          <w:p w:rsidR="00120E25" w:rsidRDefault="00120E25" w:rsidP="004929CA">
            <w:pPr>
              <w:spacing w:after="80"/>
              <w:rPr>
                <w:lang w:eastAsia="de-DE"/>
              </w:rPr>
            </w:pPr>
            <w:r>
              <w:rPr>
                <w:lang w:eastAsia="de-DE"/>
              </w:rPr>
              <w:t>Entschädigung nach effektiv rapportiertem Aufwand oder pauschal.</w:t>
            </w:r>
          </w:p>
          <w:p w:rsidR="00120E25" w:rsidRDefault="00120E25" w:rsidP="004929CA">
            <w:pPr>
              <w:spacing w:after="80"/>
              <w:rPr>
                <w:lang w:eastAsia="de-DE"/>
              </w:rPr>
            </w:pPr>
            <w:r>
              <w:rPr>
                <w:lang w:eastAsia="de-DE"/>
              </w:rPr>
              <w:t>Unterstellung der Entschädigungen unter die BVG-Pflicht.</w:t>
            </w:r>
          </w:p>
        </w:tc>
      </w:tr>
      <w:tr w:rsidR="00120E25" w:rsidTr="004929CA">
        <w:trPr>
          <w:cantSplit/>
        </w:trPr>
        <w:tc>
          <w:tcPr>
            <w:tcW w:w="2268" w:type="dxa"/>
            <w:shd w:val="clear" w:color="auto" w:fill="F2F2F2"/>
          </w:tcPr>
          <w:p w:rsidR="00120E25" w:rsidRDefault="00120E25" w:rsidP="004929CA">
            <w:pPr>
              <w:spacing w:after="80"/>
              <w:rPr>
                <w:lang w:eastAsia="de-DE"/>
              </w:rPr>
            </w:pPr>
            <w:r w:rsidRPr="2C503822">
              <w:rPr>
                <w:lang w:eastAsia="de-DE"/>
              </w:rPr>
              <w:t>Erläuterungen / Diskussion</w:t>
            </w:r>
          </w:p>
        </w:tc>
        <w:tc>
          <w:tcPr>
            <w:tcW w:w="6802" w:type="dxa"/>
            <w:shd w:val="clear" w:color="auto" w:fill="auto"/>
            <w:vAlign w:val="bottom"/>
          </w:tcPr>
          <w:p w:rsidR="00120E25" w:rsidRDefault="00F60E5A" w:rsidP="00F60E5A">
            <w:pPr>
              <w:spacing w:after="80"/>
              <w:rPr>
                <w:lang w:eastAsia="de-DE"/>
              </w:rPr>
            </w:pPr>
            <w:r w:rsidRPr="005D71C9">
              <w:rPr>
                <w:lang w:eastAsia="de-DE"/>
              </w:rPr>
              <w:t>Die Entschädigungen inkl. Spesen und Sitzungsgeldanteil für den Gemeinderat betragen rund CHF 100'000. Die Pauschalentschädigung und die Spesen-/Sitzungsgeldansätze wurden die letzten 10 Jahre nicht angepasst. Die</w:t>
            </w:r>
            <w:r>
              <w:rPr>
                <w:lang w:eastAsia="de-DE"/>
              </w:rPr>
              <w:t xml:space="preserve"> Entschädigung und der effektive Spesen-/Sitzungsgeldanteil sind in etwa gleich hoch. </w:t>
            </w:r>
          </w:p>
          <w:p w:rsidR="00016297" w:rsidRDefault="00016297" w:rsidP="00016297">
            <w:pPr>
              <w:spacing w:after="80"/>
              <w:rPr>
                <w:lang w:eastAsia="de-DE"/>
              </w:rPr>
            </w:pPr>
            <w:r>
              <w:rPr>
                <w:lang w:eastAsia="de-DE"/>
              </w:rPr>
              <w:t>Eine Erhöhung der Gesamtentschädigung erscheint dem Gemeinderat nicht opportun. Die Gesamtentschädigung setzt sich aus den Pauschalbeträgen gem. Entschädigungsreglement und den zusätzlich ausgerichteten Sitzungsgelder und effektiven Spesen zusammen.</w:t>
            </w:r>
          </w:p>
          <w:p w:rsidR="00016297" w:rsidRDefault="00016297" w:rsidP="00F60E5A">
            <w:pPr>
              <w:spacing w:after="80"/>
              <w:rPr>
                <w:lang w:eastAsia="de-DE"/>
              </w:rPr>
            </w:pPr>
            <w:r>
              <w:rPr>
                <w:lang w:eastAsia="de-DE"/>
              </w:rPr>
              <w:t xml:space="preserve">Die Entschädigung nach effektivem Aufwand generiert einen erheblichen administrativen Aufwand und ist nicht fest budgetierbar. Der bisherige Aufwand für Sitzungen, Vorbereitung usw. wurden erhoben und in Stellenprozente umgerechnet. </w:t>
            </w:r>
            <w:r>
              <w:rPr>
                <w:lang w:eastAsia="de-DE"/>
              </w:rPr>
              <w:br/>
              <w:t xml:space="preserve">Andererseits deckt eine fixe Entschädigung nicht zwingend den effektiven Aufwand ab und kann als nicht fair verteilt empfunden werden. </w:t>
            </w:r>
          </w:p>
        </w:tc>
      </w:tr>
      <w:tr w:rsidR="00120E25" w:rsidRPr="00811FCE" w:rsidTr="004929CA">
        <w:trPr>
          <w:cantSplit/>
        </w:trPr>
        <w:tc>
          <w:tcPr>
            <w:tcW w:w="2268" w:type="dxa"/>
            <w:shd w:val="clear" w:color="auto" w:fill="F2F2F2"/>
          </w:tcPr>
          <w:p w:rsidR="00120E25" w:rsidRDefault="00120E25" w:rsidP="004929CA">
            <w:pPr>
              <w:spacing w:after="80"/>
              <w:rPr>
                <w:lang w:eastAsia="de-DE"/>
              </w:rPr>
            </w:pPr>
            <w:r w:rsidRPr="2C503822">
              <w:rPr>
                <w:lang w:eastAsia="de-DE"/>
              </w:rPr>
              <w:t>Umsetzungsvorschlag</w:t>
            </w:r>
          </w:p>
        </w:tc>
        <w:tc>
          <w:tcPr>
            <w:tcW w:w="6802" w:type="dxa"/>
            <w:shd w:val="clear" w:color="auto" w:fill="auto"/>
            <w:vAlign w:val="bottom"/>
          </w:tcPr>
          <w:p w:rsidR="00120E25" w:rsidRPr="00811FCE" w:rsidRDefault="00D701E9" w:rsidP="004929CA">
            <w:pPr>
              <w:spacing w:after="80"/>
              <w:rPr>
                <w:b/>
                <w:lang w:eastAsia="de-DE"/>
              </w:rPr>
            </w:pPr>
            <w:r w:rsidRPr="00811FCE">
              <w:rPr>
                <w:b/>
                <w:lang w:eastAsia="de-DE"/>
              </w:rPr>
              <w:t>Der Gesamtaufwand wird weiterhin ca. CHF 100‘000 betragen</w:t>
            </w:r>
            <w:r>
              <w:rPr>
                <w:b/>
                <w:lang w:eastAsia="de-DE"/>
              </w:rPr>
              <w:t>.</w:t>
            </w:r>
            <w:r>
              <w:rPr>
                <w:b/>
                <w:lang w:eastAsia="de-DE"/>
              </w:rPr>
              <w:br/>
            </w:r>
            <w:r w:rsidR="00120E25" w:rsidRPr="00811FCE">
              <w:rPr>
                <w:b/>
                <w:lang w:eastAsia="de-DE"/>
              </w:rPr>
              <w:t>Jährliche Pauschale:</w:t>
            </w:r>
          </w:p>
          <w:p w:rsidR="00120E25" w:rsidRPr="00811FCE" w:rsidRDefault="00120E25" w:rsidP="004929CA">
            <w:pPr>
              <w:pStyle w:val="Listenabsatz"/>
              <w:numPr>
                <w:ilvl w:val="0"/>
                <w:numId w:val="20"/>
              </w:numPr>
              <w:tabs>
                <w:tab w:val="left" w:pos="745"/>
                <w:tab w:val="decimal" w:pos="5706"/>
              </w:tabs>
              <w:rPr>
                <w:b/>
                <w:lang w:eastAsia="de-DE"/>
              </w:rPr>
            </w:pPr>
            <w:r w:rsidRPr="00811FCE">
              <w:rPr>
                <w:b/>
                <w:lang w:eastAsia="de-DE"/>
              </w:rPr>
              <w:t>Gemeindepräsidium</w:t>
            </w:r>
            <w:r w:rsidRPr="00811FCE">
              <w:rPr>
                <w:b/>
                <w:lang w:eastAsia="de-DE"/>
              </w:rPr>
              <w:tab/>
              <w:t>20’000</w:t>
            </w:r>
          </w:p>
          <w:p w:rsidR="00120E25" w:rsidRPr="00811FCE" w:rsidRDefault="00120E25" w:rsidP="004929CA">
            <w:pPr>
              <w:pStyle w:val="Listenabsatz"/>
              <w:numPr>
                <w:ilvl w:val="0"/>
                <w:numId w:val="20"/>
              </w:numPr>
              <w:tabs>
                <w:tab w:val="left" w:pos="745"/>
                <w:tab w:val="decimal" w:pos="5706"/>
              </w:tabs>
              <w:rPr>
                <w:b/>
                <w:lang w:eastAsia="de-DE"/>
              </w:rPr>
            </w:pPr>
            <w:r w:rsidRPr="00811FCE">
              <w:rPr>
                <w:b/>
                <w:lang w:eastAsia="de-DE"/>
              </w:rPr>
              <w:t>Vizegemeindepräsidium</w:t>
            </w:r>
            <w:r w:rsidRPr="00811FCE">
              <w:rPr>
                <w:b/>
                <w:lang w:eastAsia="de-DE"/>
              </w:rPr>
              <w:tab/>
              <w:t>8‘000</w:t>
            </w:r>
          </w:p>
          <w:p w:rsidR="00120E25" w:rsidRPr="00811FCE" w:rsidRDefault="00120E25" w:rsidP="004929CA">
            <w:pPr>
              <w:pStyle w:val="Listenabsatz"/>
              <w:numPr>
                <w:ilvl w:val="0"/>
                <w:numId w:val="20"/>
              </w:numPr>
              <w:tabs>
                <w:tab w:val="left" w:pos="745"/>
                <w:tab w:val="decimal" w:pos="5706"/>
              </w:tabs>
              <w:rPr>
                <w:b/>
                <w:lang w:eastAsia="de-DE"/>
              </w:rPr>
            </w:pPr>
            <w:r w:rsidRPr="00811FCE">
              <w:rPr>
                <w:b/>
                <w:lang w:eastAsia="de-DE"/>
              </w:rPr>
              <w:t>Übrige Gemeinderäte</w:t>
            </w:r>
            <w:r w:rsidRPr="00811FCE">
              <w:rPr>
                <w:b/>
                <w:lang w:eastAsia="de-DE"/>
              </w:rPr>
              <w:tab/>
              <w:t>7‘000</w:t>
            </w:r>
          </w:p>
          <w:p w:rsidR="00120E25" w:rsidRPr="00811FCE" w:rsidRDefault="00120E25" w:rsidP="005D71C9">
            <w:pPr>
              <w:tabs>
                <w:tab w:val="left" w:pos="745"/>
                <w:tab w:val="decimal" w:pos="5706"/>
              </w:tabs>
              <w:spacing w:after="80"/>
              <w:rPr>
                <w:b/>
                <w:lang w:eastAsia="de-DE"/>
              </w:rPr>
            </w:pPr>
            <w:r w:rsidRPr="00811FCE">
              <w:rPr>
                <w:b/>
                <w:lang w:eastAsia="de-DE"/>
              </w:rPr>
              <w:t>zusätzliche effektive Spesen und Sitzungsgelder (je Sitzung CHF 60.00).</w:t>
            </w:r>
            <w:r>
              <w:rPr>
                <w:b/>
                <w:lang w:eastAsia="de-DE"/>
              </w:rPr>
              <w:t xml:space="preserve"> </w:t>
            </w:r>
            <w:r w:rsidR="00D701E9">
              <w:rPr>
                <w:b/>
                <w:lang w:eastAsia="de-DE"/>
              </w:rPr>
              <w:t>Die Pauschalen werden</w:t>
            </w:r>
            <w:r w:rsidR="001963D3">
              <w:rPr>
                <w:b/>
                <w:lang w:eastAsia="de-DE"/>
              </w:rPr>
              <w:t xml:space="preserve"> künftig</w:t>
            </w:r>
            <w:r w:rsidR="00D701E9">
              <w:rPr>
                <w:b/>
                <w:lang w:eastAsia="de-DE"/>
              </w:rPr>
              <w:t xml:space="preserve"> der Teuerung angepasst.</w:t>
            </w:r>
            <w:r w:rsidR="005D71C9">
              <w:rPr>
                <w:b/>
                <w:lang w:eastAsia="de-DE"/>
              </w:rPr>
              <w:t xml:space="preserve"> </w:t>
            </w:r>
            <w:r w:rsidRPr="00811FCE">
              <w:rPr>
                <w:b/>
                <w:lang w:eastAsia="de-DE"/>
              </w:rPr>
              <w:t>Auf Wunsch des Amtsinhabers ist eine BVG-Unterstellung möglich.</w:t>
            </w:r>
          </w:p>
        </w:tc>
      </w:tr>
      <w:tr w:rsidR="00120E25" w:rsidTr="004929CA">
        <w:trPr>
          <w:cantSplit/>
        </w:trPr>
        <w:tc>
          <w:tcPr>
            <w:tcW w:w="2268" w:type="dxa"/>
            <w:shd w:val="clear" w:color="auto" w:fill="F2F2F2"/>
          </w:tcPr>
          <w:p w:rsidR="00120E25" w:rsidRDefault="00120E25" w:rsidP="004929CA">
            <w:pPr>
              <w:spacing w:after="80"/>
              <w:rPr>
                <w:lang w:eastAsia="de-DE"/>
              </w:rPr>
            </w:pPr>
            <w:r w:rsidRPr="2C503822">
              <w:rPr>
                <w:lang w:eastAsia="de-DE"/>
              </w:rPr>
              <w:t>Begründung</w:t>
            </w:r>
          </w:p>
        </w:tc>
        <w:tc>
          <w:tcPr>
            <w:tcW w:w="6802" w:type="dxa"/>
            <w:shd w:val="clear" w:color="auto" w:fill="auto"/>
            <w:vAlign w:val="bottom"/>
          </w:tcPr>
          <w:p w:rsidR="00120E25" w:rsidRDefault="00EC2938" w:rsidP="004929CA">
            <w:pPr>
              <w:spacing w:after="80"/>
              <w:rPr>
                <w:lang w:eastAsia="de-DE"/>
              </w:rPr>
            </w:pPr>
            <w:r>
              <w:rPr>
                <w:lang w:eastAsia="de-DE"/>
              </w:rPr>
              <w:t xml:space="preserve">Für den Gemeinderat sind beide Entschädigungsvariante umsetzbar. </w:t>
            </w:r>
            <w:r w:rsidR="00120E25">
              <w:rPr>
                <w:lang w:eastAsia="de-DE"/>
              </w:rPr>
              <w:t xml:space="preserve">Mit </w:t>
            </w:r>
            <w:r w:rsidR="001963D3">
              <w:rPr>
                <w:lang w:eastAsia="de-DE"/>
              </w:rPr>
              <w:t>dieser Variante</w:t>
            </w:r>
            <w:r w:rsidR="00120E25">
              <w:rPr>
                <w:lang w:eastAsia="de-DE"/>
              </w:rPr>
              <w:t xml:space="preserve"> wird der effektive Aufwand erfasst und entschädigt. Dies verursacht jedoch einen relativ hohen Administrationsaufwand für die Erfassung sowie Abrechnung.</w:t>
            </w:r>
          </w:p>
          <w:p w:rsidR="00EC2938" w:rsidRPr="00CD7233" w:rsidRDefault="00120E25" w:rsidP="00EC2938">
            <w:pPr>
              <w:spacing w:after="80"/>
              <w:rPr>
                <w:lang w:eastAsia="de-DE"/>
              </w:rPr>
            </w:pPr>
            <w:r>
              <w:rPr>
                <w:lang w:eastAsia="de-DE"/>
              </w:rPr>
              <w:t>Im Zusammenhang mit der BVG-Unterstellung erfolgt eine Steigerung der Attraktivität des Amtes.</w:t>
            </w:r>
          </w:p>
        </w:tc>
      </w:tr>
      <w:tr w:rsidR="00120E25" w:rsidTr="004929CA">
        <w:trPr>
          <w:cantSplit/>
        </w:trPr>
        <w:tc>
          <w:tcPr>
            <w:tcW w:w="2268" w:type="dxa"/>
            <w:shd w:val="clear" w:color="auto" w:fill="F2F2F2"/>
          </w:tcPr>
          <w:p w:rsidR="00120E25" w:rsidRDefault="00120E25" w:rsidP="004929CA">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vAlign w:val="bottom"/>
          </w:tcPr>
          <w:p w:rsidR="00120E25" w:rsidRPr="00E80AA4" w:rsidRDefault="00120E25" w:rsidP="004929CA">
            <w:pPr>
              <w:spacing w:after="80"/>
              <w:rPr>
                <w:color w:val="FF0000"/>
                <w:lang w:eastAsia="de-DE"/>
              </w:rPr>
            </w:pPr>
            <w:r w:rsidRPr="00CD7233">
              <w:rPr>
                <w:lang w:eastAsia="de-DE"/>
              </w:rPr>
              <w:t>Die Entschädigungen sollen grundsätzlich der Teuerung angepasst werden.</w:t>
            </w:r>
            <w:r>
              <w:rPr>
                <w:color w:val="FF0000"/>
                <w:lang w:eastAsia="de-DE"/>
              </w:rPr>
              <w:t xml:space="preserve"> </w:t>
            </w:r>
            <w:r w:rsidRPr="00F60E5A">
              <w:rPr>
                <w:lang w:eastAsia="de-DE"/>
              </w:rPr>
              <w:t>Eine BVG-Unterstellung ist auf Wunsch möglich.</w:t>
            </w:r>
            <w:r>
              <w:rPr>
                <w:color w:val="FF0000"/>
                <w:lang w:eastAsia="de-DE"/>
              </w:rPr>
              <w:t xml:space="preserve"> </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1474564626"/>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1960167617"/>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1282719587"/>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265736223"/>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1574197095"/>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1223494312"/>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6178CC" w:rsidRPr="005D71C9" w:rsidRDefault="006178CC" w:rsidP="00650D3D">
      <w:pPr>
        <w:tabs>
          <w:tab w:val="left" w:pos="284"/>
        </w:tabs>
        <w:rPr>
          <w:sz w:val="2"/>
          <w:szCs w:val="2"/>
          <w:lang w:val="de-DE"/>
        </w:rPr>
      </w:pP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6178CC" w:rsidTr="006D315F">
        <w:trPr>
          <w:cantSplit/>
        </w:trPr>
        <w:tc>
          <w:tcPr>
            <w:tcW w:w="2268" w:type="dxa"/>
            <w:shd w:val="clear" w:color="auto" w:fill="F2F2F2"/>
            <w:vAlign w:val="bottom"/>
          </w:tcPr>
          <w:p w:rsidR="006178CC" w:rsidRDefault="006178CC" w:rsidP="006D315F">
            <w:pPr>
              <w:spacing w:before="360" w:after="80"/>
              <w:rPr>
                <w:lang w:eastAsia="de-DE"/>
              </w:rPr>
            </w:pPr>
            <w:r w:rsidRPr="2C503822">
              <w:rPr>
                <w:lang w:eastAsia="de-DE"/>
              </w:rPr>
              <w:lastRenderedPageBreak/>
              <w:t>Thema / Beschreibung</w:t>
            </w:r>
          </w:p>
        </w:tc>
        <w:tc>
          <w:tcPr>
            <w:tcW w:w="6802" w:type="dxa"/>
            <w:shd w:val="clear" w:color="auto" w:fill="auto"/>
          </w:tcPr>
          <w:p w:rsidR="00120E25" w:rsidRPr="00120E25" w:rsidRDefault="00E80AA4" w:rsidP="00120E25">
            <w:pPr>
              <w:pStyle w:val="berschrift2"/>
              <w:numPr>
                <w:ilvl w:val="1"/>
                <w:numId w:val="0"/>
              </w:numPr>
              <w:tabs>
                <w:tab w:val="num" w:pos="29"/>
              </w:tabs>
              <w:overflowPunct/>
              <w:autoSpaceDE/>
              <w:autoSpaceDN/>
              <w:adjustRightInd/>
              <w:spacing w:before="360"/>
              <w:ind w:left="29" w:hanging="29"/>
              <w:jc w:val="both"/>
              <w:textAlignment w:val="auto"/>
            </w:pPr>
            <w:bookmarkStart w:id="35" w:name="_Toc533603498"/>
            <w:bookmarkStart w:id="36" w:name="_Toc533605470"/>
            <w:bookmarkStart w:id="37" w:name="_Toc533607420"/>
            <w:bookmarkStart w:id="38" w:name="_Toc533608514"/>
            <w:bookmarkStart w:id="39" w:name="_Toc533609224"/>
            <w:bookmarkStart w:id="40" w:name="_Toc533609579"/>
            <w:bookmarkStart w:id="41" w:name="_Toc533610048"/>
            <w:bookmarkStart w:id="42" w:name="_Toc534275783"/>
            <w:bookmarkStart w:id="43" w:name="_Toc534543910"/>
            <w:bookmarkStart w:id="44" w:name="_Toc534544497"/>
            <w:bookmarkStart w:id="45" w:name="_Toc534522094"/>
            <w:bookmarkStart w:id="46" w:name="_Toc534668670"/>
            <w:bookmarkStart w:id="47" w:name="_Toc536253775"/>
            <w:bookmarkStart w:id="48" w:name="_Toc366908"/>
            <w:bookmarkStart w:id="49" w:name="_Toc534543268"/>
            <w:bookmarkStart w:id="50" w:name="_Toc2175755"/>
            <w:r>
              <w:t>4.</w:t>
            </w:r>
            <w:r w:rsidR="00120E25">
              <w:t>3</w:t>
            </w:r>
            <w:r>
              <w:t xml:space="preserve"> </w:t>
            </w:r>
            <w:r w:rsidR="006178CC">
              <w:t>Entschädigung des Gemeinderates</w:t>
            </w:r>
            <w:bookmarkEnd w:id="35"/>
            <w:bookmarkEnd w:id="36"/>
            <w:bookmarkEnd w:id="37"/>
            <w:bookmarkEnd w:id="38"/>
            <w:bookmarkEnd w:id="39"/>
            <w:bookmarkEnd w:id="40"/>
            <w:bookmarkEnd w:id="41"/>
            <w:bookmarkEnd w:id="42"/>
            <w:bookmarkEnd w:id="43"/>
            <w:bookmarkEnd w:id="44"/>
            <w:bookmarkEnd w:id="45"/>
            <w:bookmarkEnd w:id="46"/>
            <w:bookmarkEnd w:id="47"/>
            <w:bookmarkEnd w:id="48"/>
            <w:r w:rsidR="006178CC">
              <w:t xml:space="preserve"> </w:t>
            </w:r>
            <w:bookmarkEnd w:id="49"/>
            <w:r w:rsidR="00276ADE">
              <w:t>– Variante</w:t>
            </w:r>
            <w:r w:rsidR="00120E25">
              <w:t xml:space="preserve"> Nebenamt</w:t>
            </w:r>
            <w:bookmarkEnd w:id="50"/>
            <w:r w:rsidR="00120E25">
              <w:t xml:space="preserve"> </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Handlungsoptionen</w:t>
            </w:r>
          </w:p>
        </w:tc>
        <w:tc>
          <w:tcPr>
            <w:tcW w:w="6802" w:type="dxa"/>
            <w:shd w:val="clear" w:color="auto" w:fill="auto"/>
            <w:vAlign w:val="bottom"/>
          </w:tcPr>
          <w:p w:rsidR="006178CC" w:rsidRDefault="006178CC" w:rsidP="006D315F">
            <w:pPr>
              <w:spacing w:after="80"/>
              <w:rPr>
                <w:lang w:eastAsia="de-DE"/>
              </w:rPr>
            </w:pPr>
            <w:r>
              <w:rPr>
                <w:lang w:eastAsia="de-DE"/>
              </w:rPr>
              <w:t>Entschädigung nach effektiv rapportiertem Aufwand oder pauschal.</w:t>
            </w:r>
          </w:p>
          <w:p w:rsidR="006178CC" w:rsidRDefault="006178CC" w:rsidP="006D315F">
            <w:pPr>
              <w:spacing w:after="80"/>
              <w:rPr>
                <w:lang w:eastAsia="de-DE"/>
              </w:rPr>
            </w:pPr>
            <w:r>
              <w:rPr>
                <w:lang w:eastAsia="de-DE"/>
              </w:rPr>
              <w:t>Unterstellung der Entschädigungen unter die BVG-Pflicht.</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Erläuterungen / Diskussion</w:t>
            </w:r>
          </w:p>
        </w:tc>
        <w:tc>
          <w:tcPr>
            <w:tcW w:w="6802" w:type="dxa"/>
            <w:shd w:val="clear" w:color="auto" w:fill="auto"/>
            <w:vAlign w:val="bottom"/>
          </w:tcPr>
          <w:p w:rsidR="00016297" w:rsidRDefault="00016297" w:rsidP="006D315F">
            <w:pPr>
              <w:spacing w:after="80"/>
              <w:rPr>
                <w:lang w:eastAsia="de-DE"/>
              </w:rPr>
            </w:pPr>
            <w:r>
              <w:rPr>
                <w:lang w:eastAsia="de-DE"/>
              </w:rPr>
              <w:t>Anstelle der Pauschalentschädigung können die Gemeinderatsmitglieder für ihr Nebenamt entschädigt werden.</w:t>
            </w:r>
          </w:p>
          <w:p w:rsidR="006178CC" w:rsidRDefault="006178CC" w:rsidP="006D315F">
            <w:pPr>
              <w:spacing w:after="80"/>
              <w:rPr>
                <w:lang w:eastAsia="de-DE"/>
              </w:rPr>
            </w:pPr>
            <w:r>
              <w:rPr>
                <w:lang w:eastAsia="de-DE"/>
              </w:rPr>
              <w:t xml:space="preserve">Die </w:t>
            </w:r>
            <w:r w:rsidR="00CD7233">
              <w:rPr>
                <w:lang w:eastAsia="de-DE"/>
              </w:rPr>
              <w:t xml:space="preserve">Entschädigung im Nebenamt und die </w:t>
            </w:r>
            <w:r>
              <w:rPr>
                <w:lang w:eastAsia="de-DE"/>
              </w:rPr>
              <w:t>Unterstellung unter das BVG bietet für die Behördenmitglieder die Möglichkeit, bei der Übernahme eines öffentlichen Amtes einen allfälligen Lohnausfall aus der Haupterwerbstätigkeit kompensieren zu können. Dies erhöht einerseits die Attraktivität des Amtes, hat aber andererseits eine Erhöhung der Sozialversicherungsbeiträge der Gemeinde zur Folge.</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Umsetzungsvorschlag</w:t>
            </w:r>
          </w:p>
        </w:tc>
        <w:tc>
          <w:tcPr>
            <w:tcW w:w="6802" w:type="dxa"/>
            <w:shd w:val="clear" w:color="auto" w:fill="auto"/>
            <w:vAlign w:val="bottom"/>
          </w:tcPr>
          <w:p w:rsidR="006178CC" w:rsidRPr="00505FDB" w:rsidRDefault="00EC2938" w:rsidP="006D315F">
            <w:pPr>
              <w:spacing w:after="80"/>
              <w:rPr>
                <w:b/>
                <w:lang w:eastAsia="de-DE"/>
              </w:rPr>
            </w:pPr>
            <w:r w:rsidRPr="00811FCE">
              <w:rPr>
                <w:b/>
                <w:lang w:eastAsia="de-DE"/>
              </w:rPr>
              <w:t>Der Gesamtaufwand wird weiterhin ca. CHF 100‘000 betragen</w:t>
            </w:r>
            <w:r>
              <w:rPr>
                <w:b/>
                <w:lang w:eastAsia="de-DE"/>
              </w:rPr>
              <w:t>.</w:t>
            </w:r>
            <w:r>
              <w:rPr>
                <w:b/>
                <w:lang w:eastAsia="de-DE"/>
              </w:rPr>
              <w:br/>
            </w:r>
            <w:r w:rsidR="00CD7233" w:rsidRPr="00505FDB">
              <w:rPr>
                <w:b/>
                <w:lang w:eastAsia="de-DE"/>
              </w:rPr>
              <w:t>Teilpensum in % kantonale Gehaltsklasse 25/26; Erfahrungsaufstieg nach 4 Jahren</w:t>
            </w:r>
          </w:p>
          <w:p w:rsidR="006178CC" w:rsidRPr="00811FCE" w:rsidRDefault="00CD7233" w:rsidP="006D315F">
            <w:pPr>
              <w:pStyle w:val="Listenabsatz"/>
              <w:numPr>
                <w:ilvl w:val="0"/>
                <w:numId w:val="20"/>
              </w:numPr>
              <w:tabs>
                <w:tab w:val="left" w:pos="745"/>
                <w:tab w:val="decimal" w:pos="5706"/>
              </w:tabs>
              <w:rPr>
                <w:b/>
                <w:lang w:eastAsia="de-DE"/>
              </w:rPr>
            </w:pPr>
            <w:r w:rsidRPr="00811FCE">
              <w:rPr>
                <w:b/>
                <w:lang w:eastAsia="de-DE"/>
              </w:rPr>
              <w:t>Gemeindepräsidium 29%</w:t>
            </w:r>
            <w:r w:rsidR="006178CC" w:rsidRPr="00811FCE">
              <w:rPr>
                <w:b/>
                <w:lang w:eastAsia="de-DE"/>
              </w:rPr>
              <w:tab/>
            </w:r>
            <w:r w:rsidRPr="00811FCE">
              <w:rPr>
                <w:b/>
                <w:lang w:eastAsia="de-DE"/>
              </w:rPr>
              <w:t>ca. 33‘000</w:t>
            </w:r>
          </w:p>
          <w:p w:rsidR="006178CC" w:rsidRPr="00811FCE" w:rsidRDefault="006178CC" w:rsidP="006D315F">
            <w:pPr>
              <w:pStyle w:val="Listenabsatz"/>
              <w:numPr>
                <w:ilvl w:val="0"/>
                <w:numId w:val="20"/>
              </w:numPr>
              <w:tabs>
                <w:tab w:val="left" w:pos="745"/>
                <w:tab w:val="decimal" w:pos="5706"/>
              </w:tabs>
              <w:rPr>
                <w:b/>
                <w:lang w:eastAsia="de-DE"/>
              </w:rPr>
            </w:pPr>
            <w:r w:rsidRPr="00811FCE">
              <w:rPr>
                <w:b/>
                <w:lang w:eastAsia="de-DE"/>
              </w:rPr>
              <w:t>Zuschlag für</w:t>
            </w:r>
            <w:r w:rsidR="00CD7233" w:rsidRPr="00811FCE">
              <w:rPr>
                <w:b/>
                <w:lang w:eastAsia="de-DE"/>
              </w:rPr>
              <w:t xml:space="preserve"> Vizepräsidium + 1%</w:t>
            </w:r>
            <w:r w:rsidRPr="00811FCE">
              <w:rPr>
                <w:b/>
                <w:lang w:eastAsia="de-DE"/>
              </w:rPr>
              <w:tab/>
            </w:r>
            <w:r w:rsidR="00CD7233" w:rsidRPr="00811FCE">
              <w:rPr>
                <w:b/>
                <w:lang w:eastAsia="de-DE"/>
              </w:rPr>
              <w:t>ca. 1‘100</w:t>
            </w:r>
          </w:p>
          <w:p w:rsidR="006178CC" w:rsidRPr="00811FCE" w:rsidRDefault="00CD7233" w:rsidP="006D315F">
            <w:pPr>
              <w:pStyle w:val="Listenabsatz"/>
              <w:numPr>
                <w:ilvl w:val="0"/>
                <w:numId w:val="20"/>
              </w:numPr>
              <w:tabs>
                <w:tab w:val="left" w:pos="745"/>
                <w:tab w:val="decimal" w:pos="5706"/>
              </w:tabs>
              <w:rPr>
                <w:b/>
                <w:lang w:eastAsia="de-DE"/>
              </w:rPr>
            </w:pPr>
            <w:r w:rsidRPr="00811FCE">
              <w:rPr>
                <w:b/>
                <w:lang w:eastAsia="de-DE"/>
              </w:rPr>
              <w:t>Restlicher Gemeinderat gesamt 55%</w:t>
            </w:r>
            <w:r w:rsidR="006178CC" w:rsidRPr="00811FCE">
              <w:rPr>
                <w:b/>
                <w:lang w:eastAsia="de-DE"/>
              </w:rPr>
              <w:tab/>
            </w:r>
            <w:r w:rsidRPr="00811FCE">
              <w:rPr>
                <w:b/>
                <w:lang w:eastAsia="de-DE"/>
              </w:rPr>
              <w:t>je ca. 15‘700</w:t>
            </w:r>
            <w:r w:rsidR="00505FDB" w:rsidRPr="00811FCE">
              <w:rPr>
                <w:b/>
                <w:lang w:eastAsia="de-DE"/>
              </w:rPr>
              <w:br/>
              <w:t>(Verteilung nach Aufwand)</w:t>
            </w:r>
          </w:p>
          <w:p w:rsidR="006178CC" w:rsidRPr="00811FCE" w:rsidRDefault="00CD7233" w:rsidP="006D315F">
            <w:pPr>
              <w:pStyle w:val="Listenabsatz"/>
              <w:numPr>
                <w:ilvl w:val="0"/>
                <w:numId w:val="20"/>
              </w:numPr>
              <w:tabs>
                <w:tab w:val="left" w:pos="745"/>
                <w:tab w:val="decimal" w:pos="5706"/>
              </w:tabs>
              <w:rPr>
                <w:b/>
                <w:lang w:eastAsia="de-DE"/>
              </w:rPr>
            </w:pPr>
            <w:r w:rsidRPr="00811FCE">
              <w:rPr>
                <w:b/>
                <w:lang w:eastAsia="de-DE"/>
              </w:rPr>
              <w:t>Total 85%</w:t>
            </w:r>
            <w:r w:rsidR="006178CC" w:rsidRPr="00811FCE">
              <w:rPr>
                <w:b/>
                <w:lang w:eastAsia="de-DE"/>
              </w:rPr>
              <w:tab/>
            </w:r>
            <w:r w:rsidRPr="00811FCE">
              <w:rPr>
                <w:b/>
                <w:lang w:eastAsia="de-DE"/>
              </w:rPr>
              <w:t>ca. 97‘000</w:t>
            </w:r>
          </w:p>
          <w:p w:rsidR="006178CC" w:rsidRPr="00505FDB" w:rsidRDefault="006178CC" w:rsidP="006D315F">
            <w:pPr>
              <w:tabs>
                <w:tab w:val="left" w:pos="745"/>
                <w:tab w:val="decimal" w:pos="5706"/>
              </w:tabs>
              <w:spacing w:after="80"/>
              <w:rPr>
                <w:lang w:eastAsia="de-DE"/>
              </w:rPr>
            </w:pPr>
          </w:p>
          <w:p w:rsidR="006178CC" w:rsidRPr="00811FCE" w:rsidRDefault="00283304" w:rsidP="00283304">
            <w:pPr>
              <w:tabs>
                <w:tab w:val="left" w:pos="745"/>
                <w:tab w:val="decimal" w:pos="5706"/>
              </w:tabs>
              <w:spacing w:after="80"/>
              <w:rPr>
                <w:b/>
                <w:lang w:eastAsia="de-DE"/>
              </w:rPr>
            </w:pPr>
            <w:r w:rsidRPr="00811FCE">
              <w:rPr>
                <w:b/>
                <w:lang w:eastAsia="de-DE"/>
              </w:rPr>
              <w:t>A</w:t>
            </w:r>
            <w:r w:rsidR="006178CC" w:rsidRPr="00811FCE">
              <w:rPr>
                <w:b/>
                <w:lang w:eastAsia="de-DE"/>
              </w:rPr>
              <w:t>uf Wunsch des Amtsinhabers ist eine BVG-Unterstellung möglich.</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Begründung</w:t>
            </w:r>
          </w:p>
        </w:tc>
        <w:tc>
          <w:tcPr>
            <w:tcW w:w="6802" w:type="dxa"/>
            <w:shd w:val="clear" w:color="auto" w:fill="auto"/>
            <w:vAlign w:val="bottom"/>
          </w:tcPr>
          <w:p w:rsidR="006178CC" w:rsidRPr="00505FDB" w:rsidRDefault="00EC2938" w:rsidP="00EC2938">
            <w:pPr>
              <w:spacing w:after="80"/>
              <w:rPr>
                <w:lang w:eastAsia="de-DE"/>
              </w:rPr>
            </w:pPr>
            <w:r>
              <w:rPr>
                <w:lang w:eastAsia="de-DE"/>
              </w:rPr>
              <w:t xml:space="preserve">Für den Gemeinderat sind beide Entschädigungsvariante umsetzbar. </w:t>
            </w:r>
            <w:r>
              <w:rPr>
                <w:lang w:eastAsia="de-DE"/>
              </w:rPr>
              <w:br/>
            </w:r>
            <w:r w:rsidR="006178CC">
              <w:rPr>
                <w:lang w:eastAsia="de-DE"/>
              </w:rPr>
              <w:t>Aufwandgerechtes, einfaches und fix budgetierbares Entschädigungsmodell.</w:t>
            </w:r>
            <w:r>
              <w:rPr>
                <w:lang w:eastAsia="de-DE"/>
              </w:rPr>
              <w:t xml:space="preserve"> </w:t>
            </w:r>
            <w:r w:rsidR="006178CC">
              <w:rPr>
                <w:lang w:eastAsia="de-DE"/>
              </w:rPr>
              <w:t>Im Zusammenhang mit der BVG-Unterstellung erfolgt eine Steigerung der Attraktivität des Amtes.</w:t>
            </w:r>
            <w:r>
              <w:rPr>
                <w:lang w:eastAsia="de-DE"/>
              </w:rPr>
              <w:t xml:space="preserve"> </w:t>
            </w:r>
            <w:r w:rsidR="00505FDB">
              <w:rPr>
                <w:lang w:eastAsia="de-DE"/>
              </w:rPr>
              <w:t xml:space="preserve">Die Entschädigungen werden automatisch der Teuerung angepasst. </w:t>
            </w:r>
          </w:p>
        </w:tc>
      </w:tr>
      <w:tr w:rsidR="006178CC" w:rsidTr="006D315F">
        <w:trPr>
          <w:cantSplit/>
        </w:trPr>
        <w:tc>
          <w:tcPr>
            <w:tcW w:w="2268" w:type="dxa"/>
            <w:shd w:val="clear" w:color="auto" w:fill="F2F2F2"/>
          </w:tcPr>
          <w:p w:rsidR="006178CC" w:rsidRDefault="006178CC" w:rsidP="006D315F">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vAlign w:val="bottom"/>
          </w:tcPr>
          <w:p w:rsidR="006178CC" w:rsidRPr="004C36F9" w:rsidRDefault="004C36F9" w:rsidP="006D315F">
            <w:pPr>
              <w:spacing w:after="80"/>
              <w:rPr>
                <w:lang w:eastAsia="de-DE"/>
              </w:rPr>
            </w:pPr>
            <w:r w:rsidRPr="004C36F9">
              <w:t>Anstellung im Nebenamt, Teuerungsausgleich gewährleistet, BVG-Unterstellung möglich</w:t>
            </w:r>
            <w:r>
              <w:t>, Pauschale inkl. Sitzungen/Spesen</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153427949"/>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266193901"/>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1157378508"/>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101321454"/>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2056451300"/>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1837417509"/>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6178CC" w:rsidRDefault="006178CC" w:rsidP="00650D3D">
      <w:pPr>
        <w:tabs>
          <w:tab w:val="left" w:pos="284"/>
        </w:tabs>
        <w:rPr>
          <w:lang w:val="de-DE"/>
        </w:rPr>
      </w:pPr>
    </w:p>
    <w:p w:rsidR="00650D3D" w:rsidRDefault="00F67EA7" w:rsidP="00060BF8">
      <w:pPr>
        <w:pStyle w:val="berschrift1"/>
        <w:numPr>
          <w:ilvl w:val="0"/>
          <w:numId w:val="29"/>
        </w:numPr>
        <w:tabs>
          <w:tab w:val="left" w:pos="284"/>
        </w:tabs>
        <w:ind w:left="284" w:hanging="284"/>
      </w:pPr>
      <w:r>
        <w:br w:type="page"/>
      </w:r>
      <w:bookmarkStart w:id="51" w:name="_Toc2175756"/>
      <w:r w:rsidR="00650D3D">
        <w:lastRenderedPageBreak/>
        <w:t>Kommissionen</w:t>
      </w:r>
      <w:bookmarkEnd w:id="51"/>
    </w:p>
    <w:p w:rsidR="00BB462E" w:rsidRDefault="00BB462E" w:rsidP="00650D3D"/>
    <w:p w:rsidR="002129B4" w:rsidRPr="006D315F" w:rsidRDefault="002129B4" w:rsidP="002129B4">
      <w:pPr>
        <w:spacing w:after="80"/>
        <w:rPr>
          <w:b/>
          <w:lang w:eastAsia="de-DE"/>
        </w:rPr>
      </w:pPr>
      <w:r w:rsidRPr="005B3B46">
        <w:rPr>
          <w:lang w:eastAsia="de-DE"/>
        </w:rPr>
        <w:t xml:space="preserve">Die Kommissionen beraten den Gemeinderat bei grundsätzlichen und strategischen Fragen. Sie stellen sicher, dass sich die Bevölkerung bei solchen grundlegenden Fragen einbringen kann. </w:t>
      </w:r>
      <w:r w:rsidRPr="005B3B46">
        <w:rPr>
          <w:lang w:eastAsia="de-DE"/>
        </w:rPr>
        <w:br/>
        <w:t>Operativ tätige Kommissionen hingegen ergänzen die fehlenden Ressourcen</w:t>
      </w:r>
      <w:r>
        <w:rPr>
          <w:lang w:eastAsia="de-DE"/>
        </w:rPr>
        <w:t xml:space="preserve"> oder das Fachwissen</w:t>
      </w:r>
      <w:r w:rsidRPr="005B3B46">
        <w:rPr>
          <w:lang w:eastAsia="de-DE"/>
        </w:rPr>
        <w:t xml:space="preserve"> auf der Verwaltung (bspw. Kulturkommission).</w:t>
      </w:r>
      <w:r w:rsidRPr="005B3B46">
        <w:rPr>
          <w:lang w:eastAsia="de-DE"/>
        </w:rPr>
        <w:br/>
        <w:t>Die Geschäftsprüfungskommission soll als Aufsichtsorgan beibehalten werden. Ihre Rolle ist zu klären.</w:t>
      </w:r>
      <w:r>
        <w:rPr>
          <w:lang w:eastAsia="de-DE"/>
        </w:rPr>
        <w:br/>
      </w:r>
      <w:r w:rsidRPr="005B3B46">
        <w:rPr>
          <w:sz w:val="14"/>
          <w:szCs w:val="14"/>
          <w:lang w:eastAsia="de-DE"/>
        </w:rPr>
        <w:br/>
      </w:r>
      <w:r>
        <w:rPr>
          <w:b/>
          <w:lang w:eastAsia="de-DE"/>
        </w:rPr>
        <w:t>Aufsichtskommission</w:t>
      </w:r>
      <w:r w:rsidRPr="006D315F">
        <w:rPr>
          <w:b/>
          <w:lang w:eastAsia="de-DE"/>
        </w:rPr>
        <w:t>:</w:t>
      </w:r>
    </w:p>
    <w:p w:rsidR="002129B4" w:rsidRPr="006D315F" w:rsidRDefault="002129B4" w:rsidP="002129B4">
      <w:pPr>
        <w:pStyle w:val="Listenabsatz"/>
        <w:numPr>
          <w:ilvl w:val="0"/>
          <w:numId w:val="21"/>
        </w:numPr>
        <w:rPr>
          <w:b/>
          <w:lang w:eastAsia="de-DE"/>
        </w:rPr>
      </w:pPr>
      <w:r>
        <w:rPr>
          <w:lang w:eastAsia="de-DE"/>
        </w:rPr>
        <w:t>Geschäftsprüfungskommission</w:t>
      </w:r>
      <w:r>
        <w:rPr>
          <w:lang w:eastAsia="de-DE"/>
        </w:rPr>
        <w:br/>
      </w:r>
    </w:p>
    <w:p w:rsidR="002129B4" w:rsidRPr="006D315F" w:rsidRDefault="002129B4" w:rsidP="002129B4">
      <w:pPr>
        <w:spacing w:after="80"/>
        <w:rPr>
          <w:b/>
          <w:lang w:eastAsia="de-DE"/>
        </w:rPr>
      </w:pPr>
      <w:r w:rsidRPr="006D315F">
        <w:rPr>
          <w:b/>
          <w:lang w:eastAsia="de-DE"/>
        </w:rPr>
        <w:t>Strategische Kommissionen:</w:t>
      </w:r>
    </w:p>
    <w:p w:rsidR="002129B4" w:rsidRPr="006D315F" w:rsidRDefault="002129B4" w:rsidP="002129B4">
      <w:pPr>
        <w:pStyle w:val="Listenabsatz"/>
        <w:numPr>
          <w:ilvl w:val="0"/>
          <w:numId w:val="21"/>
        </w:numPr>
        <w:rPr>
          <w:b/>
          <w:lang w:eastAsia="de-DE"/>
        </w:rPr>
      </w:pPr>
      <w:r>
        <w:rPr>
          <w:lang w:eastAsia="de-DE"/>
        </w:rPr>
        <w:t>Gesellschaftskommission</w:t>
      </w:r>
      <w:r>
        <w:rPr>
          <w:lang w:eastAsia="de-DE"/>
        </w:rPr>
        <w:br/>
        <w:t>(Variante: Schulkommission zusätzlich beibehalten)</w:t>
      </w:r>
    </w:p>
    <w:p w:rsidR="002129B4" w:rsidRPr="006D315F" w:rsidRDefault="002129B4" w:rsidP="002129B4">
      <w:pPr>
        <w:pStyle w:val="Listenabsatz"/>
        <w:numPr>
          <w:ilvl w:val="0"/>
          <w:numId w:val="21"/>
        </w:numPr>
        <w:rPr>
          <w:b/>
          <w:lang w:eastAsia="de-DE"/>
        </w:rPr>
      </w:pPr>
      <w:r>
        <w:rPr>
          <w:lang w:eastAsia="de-DE"/>
        </w:rPr>
        <w:t>Planungs- und Baukommission</w:t>
      </w:r>
      <w:r>
        <w:rPr>
          <w:lang w:eastAsia="de-DE"/>
        </w:rPr>
        <w:br/>
      </w:r>
    </w:p>
    <w:p w:rsidR="002129B4" w:rsidRPr="006D315F" w:rsidRDefault="002129B4" w:rsidP="002129B4">
      <w:pPr>
        <w:spacing w:after="80"/>
        <w:rPr>
          <w:b/>
          <w:lang w:eastAsia="de-DE"/>
        </w:rPr>
      </w:pPr>
      <w:r>
        <w:rPr>
          <w:b/>
          <w:lang w:eastAsia="de-DE"/>
        </w:rPr>
        <w:t>Operative Kommission</w:t>
      </w:r>
      <w:r w:rsidRPr="006D315F">
        <w:rPr>
          <w:b/>
          <w:lang w:eastAsia="de-DE"/>
        </w:rPr>
        <w:t>:</w:t>
      </w:r>
    </w:p>
    <w:p w:rsidR="002129B4" w:rsidRPr="00B27FE9" w:rsidRDefault="002129B4" w:rsidP="002129B4">
      <w:pPr>
        <w:pStyle w:val="Listenabsatz"/>
        <w:numPr>
          <w:ilvl w:val="0"/>
          <w:numId w:val="22"/>
        </w:numPr>
        <w:rPr>
          <w:b/>
          <w:lang w:eastAsia="de-DE"/>
        </w:rPr>
      </w:pPr>
      <w:r>
        <w:rPr>
          <w:lang w:eastAsia="de-DE"/>
        </w:rPr>
        <w:t>Kulturkommission</w:t>
      </w:r>
    </w:p>
    <w:p w:rsidR="002129B4" w:rsidRPr="005B3B46" w:rsidRDefault="002129B4" w:rsidP="002129B4">
      <w:pPr>
        <w:pStyle w:val="Listenabsatz"/>
        <w:numPr>
          <w:ilvl w:val="0"/>
          <w:numId w:val="22"/>
        </w:numPr>
        <w:rPr>
          <w:b/>
          <w:lang w:eastAsia="de-DE"/>
        </w:rPr>
      </w:pPr>
      <w:r>
        <w:rPr>
          <w:lang w:eastAsia="de-DE"/>
        </w:rPr>
        <w:t>Stimm- und Wahlausschuss</w:t>
      </w:r>
    </w:p>
    <w:p w:rsidR="002129B4" w:rsidRPr="005D71C9" w:rsidRDefault="002129B4" w:rsidP="002129B4">
      <w:pPr>
        <w:rPr>
          <w:szCs w:val="22"/>
          <w:lang w:eastAsia="de-DE"/>
        </w:rPr>
      </w:pPr>
      <w:r w:rsidRPr="005D71C9">
        <w:rPr>
          <w:szCs w:val="22"/>
          <w:lang w:eastAsia="de-DE"/>
        </w:rPr>
        <w:t>Die neue Kommissionsstruktur geht von fünf Kommissionen und ca. 33 Behördenmitgliedern (exkl. Gemeinderatsmitglieder) aus. Aktuell bearbeiten sechs Kommissionen mit insgesamt 33 Mitgliedern die anstehenden Aufgaben</w:t>
      </w:r>
    </w:p>
    <w:p w:rsidR="002129B4" w:rsidRPr="005D71C9" w:rsidRDefault="002129B4" w:rsidP="002129B4">
      <w:pPr>
        <w:rPr>
          <w:szCs w:val="22"/>
          <w:lang w:eastAsia="de-DE"/>
        </w:rPr>
      </w:pPr>
    </w:p>
    <w:p w:rsidR="00BA4229" w:rsidRDefault="002129B4">
      <w:r>
        <w:rPr>
          <w:lang w:eastAsia="de-DE"/>
        </w:rPr>
        <w:t>Die detaillierten Konsequenzen werden nachfolgend je Kommission aufgezeigt.</w:t>
      </w:r>
    </w:p>
    <w:p w:rsidR="00BA4229" w:rsidRPr="005D71C9" w:rsidRDefault="005D71C9">
      <w:pPr>
        <w:rPr>
          <w:sz w:val="2"/>
          <w:szCs w:val="2"/>
        </w:rPr>
      </w:pPr>
      <w:r>
        <w:br w:type="page"/>
      </w: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357"/>
        <w:gridCol w:w="6713"/>
      </w:tblGrid>
      <w:tr w:rsidR="00BB462E" w:rsidTr="005B3B46">
        <w:trPr>
          <w:cantSplit/>
        </w:trPr>
        <w:tc>
          <w:tcPr>
            <w:tcW w:w="2381" w:type="dxa"/>
            <w:shd w:val="clear" w:color="auto" w:fill="F2F2F2"/>
            <w:vAlign w:val="bottom"/>
          </w:tcPr>
          <w:p w:rsidR="00BB462E" w:rsidRDefault="00BB462E" w:rsidP="00962077">
            <w:pPr>
              <w:spacing w:before="360" w:after="80"/>
              <w:rPr>
                <w:lang w:eastAsia="de-DE"/>
              </w:rPr>
            </w:pPr>
            <w:r w:rsidRPr="2C503822">
              <w:rPr>
                <w:lang w:eastAsia="de-DE"/>
              </w:rPr>
              <w:lastRenderedPageBreak/>
              <w:t>Thema / Beschreibung</w:t>
            </w:r>
          </w:p>
        </w:tc>
        <w:tc>
          <w:tcPr>
            <w:tcW w:w="6802" w:type="dxa"/>
            <w:shd w:val="clear" w:color="auto" w:fill="auto"/>
          </w:tcPr>
          <w:p w:rsidR="00BB462E" w:rsidRPr="00363BEF" w:rsidRDefault="00BB462E" w:rsidP="00377098">
            <w:pPr>
              <w:pStyle w:val="berschrift2"/>
              <w:numPr>
                <w:ilvl w:val="1"/>
                <w:numId w:val="0"/>
              </w:numPr>
              <w:tabs>
                <w:tab w:val="num" w:pos="851"/>
              </w:tabs>
              <w:overflowPunct/>
              <w:autoSpaceDE/>
              <w:autoSpaceDN/>
              <w:adjustRightInd/>
              <w:spacing w:before="360"/>
              <w:ind w:left="851" w:hanging="851"/>
              <w:jc w:val="both"/>
              <w:textAlignment w:val="auto"/>
            </w:pPr>
            <w:bookmarkStart w:id="52" w:name="_Toc2175757"/>
            <w:r>
              <w:t>5.</w:t>
            </w:r>
            <w:r w:rsidR="00377098">
              <w:t>1</w:t>
            </w:r>
            <w:r w:rsidR="005B3B46">
              <w:t xml:space="preserve"> Planungs- und Baukommission</w:t>
            </w:r>
            <w:bookmarkEnd w:id="52"/>
          </w:p>
        </w:tc>
      </w:tr>
      <w:tr w:rsidR="00BB462E" w:rsidRPr="009B1BFC" w:rsidTr="005B3B46">
        <w:trPr>
          <w:cantSplit/>
        </w:trPr>
        <w:tc>
          <w:tcPr>
            <w:tcW w:w="2381" w:type="dxa"/>
            <w:shd w:val="clear" w:color="auto" w:fill="F2F2F2"/>
          </w:tcPr>
          <w:p w:rsidR="00BB462E" w:rsidRPr="009B1BFC" w:rsidRDefault="00BB462E" w:rsidP="00962077">
            <w:pPr>
              <w:spacing w:after="80"/>
              <w:rPr>
                <w:lang w:eastAsia="de-DE"/>
              </w:rPr>
            </w:pPr>
            <w:r w:rsidRPr="2C503822">
              <w:rPr>
                <w:lang w:eastAsia="de-DE"/>
              </w:rPr>
              <w:t>Handlungsoptionen</w:t>
            </w:r>
          </w:p>
        </w:tc>
        <w:tc>
          <w:tcPr>
            <w:tcW w:w="6802" w:type="dxa"/>
            <w:shd w:val="clear" w:color="auto" w:fill="auto"/>
            <w:vAlign w:val="bottom"/>
          </w:tcPr>
          <w:p w:rsidR="00BB462E" w:rsidRPr="009B1BFC" w:rsidRDefault="00BB462E" w:rsidP="00962077">
            <w:pPr>
              <w:spacing w:after="80"/>
              <w:rPr>
                <w:lang w:eastAsia="de-DE"/>
              </w:rPr>
            </w:pPr>
            <w:r w:rsidRPr="00312B1C">
              <w:rPr>
                <w:lang w:eastAsia="de-DE"/>
              </w:rPr>
              <w:t>Thematisch breiter abgestützte Kommissionen mit Aufgaben für die langfristige Entwicklung der Gemeinde (strategisch) und weniger operativ tätige Kommissionen</w:t>
            </w:r>
            <w:r>
              <w:rPr>
                <w:lang w:eastAsia="de-DE"/>
              </w:rPr>
              <w:t xml:space="preserve"> oder den Status Quo beibehalten.</w:t>
            </w:r>
          </w:p>
        </w:tc>
      </w:tr>
      <w:tr w:rsidR="00BB462E" w:rsidTr="005B3B46">
        <w:trPr>
          <w:cantSplit/>
        </w:trPr>
        <w:tc>
          <w:tcPr>
            <w:tcW w:w="2381" w:type="dxa"/>
            <w:shd w:val="clear" w:color="auto" w:fill="F2F2F2"/>
          </w:tcPr>
          <w:p w:rsidR="00BB462E" w:rsidRDefault="00BB462E" w:rsidP="00962077">
            <w:pPr>
              <w:spacing w:after="80"/>
              <w:rPr>
                <w:lang w:eastAsia="de-DE"/>
              </w:rPr>
            </w:pPr>
            <w:r w:rsidRPr="2C503822">
              <w:rPr>
                <w:lang w:eastAsia="de-DE"/>
              </w:rPr>
              <w:t>Erläuterungen / Diskussion</w:t>
            </w:r>
          </w:p>
        </w:tc>
        <w:tc>
          <w:tcPr>
            <w:tcW w:w="6802" w:type="dxa"/>
            <w:shd w:val="clear" w:color="auto" w:fill="auto"/>
            <w:vAlign w:val="bottom"/>
          </w:tcPr>
          <w:p w:rsidR="00BB462E" w:rsidRPr="006D315F" w:rsidRDefault="006414C9" w:rsidP="00C90DCE">
            <w:pPr>
              <w:spacing w:after="80"/>
              <w:rPr>
                <w:highlight w:val="yellow"/>
                <w:lang w:eastAsia="de-DE"/>
              </w:rPr>
            </w:pPr>
            <w:r>
              <w:rPr>
                <w:lang w:eastAsia="de-DE"/>
              </w:rPr>
              <w:t xml:space="preserve">Die heutige Bau-, Betriebs- und Planungskommission setzt in erster Linie mit den Baugesuchen und den gemeindeeigenen Bauvorhaben auseinander. </w:t>
            </w:r>
            <w:r w:rsidR="007004B7">
              <w:rPr>
                <w:lang w:eastAsia="de-DE"/>
              </w:rPr>
              <w:t xml:space="preserve">Gemäss der gültigen Gemeindeordnung ist diese Kommission bisher auch für den Betrieb bspw. des Werkhofs zuständig. Diese Aufgabe nimmt sie nicht wahr. </w:t>
            </w:r>
            <w:r w:rsidR="007004B7">
              <w:rPr>
                <w:lang w:eastAsia="de-DE"/>
              </w:rPr>
              <w:br/>
              <w:t xml:space="preserve">Für grössere Bauprojekte oder die Ortsplanung hat der Gemeinderat in der Vergangenheit zusätzliche Spezialkommissionen eingesetzt. </w:t>
            </w:r>
            <w:r w:rsidR="00B51BFE">
              <w:rPr>
                <w:lang w:eastAsia="de-DE"/>
              </w:rPr>
              <w:br/>
              <w:t>Der Gemeinderat will künftig eine Planungs- und Baukommission einsetzen, welche sich mit grossen Projekten und der räumlichen Entwicklung sowie weiterhin mit Baugesuche (bei Ausnahmen oder Publikationspflicht)</w:t>
            </w:r>
            <w:r w:rsidR="00C90DCE">
              <w:rPr>
                <w:lang w:eastAsia="de-DE"/>
              </w:rPr>
              <w:t xml:space="preserve"> auseinandersetzt und den Gemeinderat strategisch beratend unterstützt.</w:t>
            </w:r>
          </w:p>
        </w:tc>
      </w:tr>
      <w:tr w:rsidR="00BB462E" w:rsidTr="005B3B46">
        <w:trPr>
          <w:cantSplit/>
        </w:trPr>
        <w:tc>
          <w:tcPr>
            <w:tcW w:w="2381" w:type="dxa"/>
            <w:shd w:val="clear" w:color="auto" w:fill="F2F2F2"/>
          </w:tcPr>
          <w:p w:rsidR="00BB462E" w:rsidRDefault="00BB462E" w:rsidP="00962077">
            <w:pPr>
              <w:spacing w:after="80"/>
              <w:rPr>
                <w:lang w:eastAsia="de-DE"/>
              </w:rPr>
            </w:pPr>
            <w:r w:rsidRPr="2C503822">
              <w:rPr>
                <w:lang w:eastAsia="de-DE"/>
              </w:rPr>
              <w:t>Umsetzungsvorschlag</w:t>
            </w:r>
          </w:p>
        </w:tc>
        <w:tc>
          <w:tcPr>
            <w:tcW w:w="6802" w:type="dxa"/>
            <w:shd w:val="clear" w:color="auto" w:fill="auto"/>
            <w:vAlign w:val="bottom"/>
          </w:tcPr>
          <w:p w:rsidR="00BA4229" w:rsidRPr="003D3796" w:rsidRDefault="00BA4229" w:rsidP="00C90DCE">
            <w:pPr>
              <w:spacing w:after="80"/>
              <w:rPr>
                <w:b/>
                <w:lang w:eastAsia="de-DE"/>
              </w:rPr>
            </w:pPr>
            <w:r w:rsidRPr="003D3796">
              <w:rPr>
                <w:b/>
                <w:lang w:eastAsia="de-DE"/>
              </w:rPr>
              <w:t>Die bisherige Bau-, Betriebs- und Planungskommission wird in Pl</w:t>
            </w:r>
            <w:r w:rsidR="003D3796">
              <w:rPr>
                <w:b/>
                <w:lang w:eastAsia="de-DE"/>
              </w:rPr>
              <w:t>a</w:t>
            </w:r>
            <w:r w:rsidRPr="003D3796">
              <w:rPr>
                <w:b/>
                <w:lang w:eastAsia="de-DE"/>
              </w:rPr>
              <w:t>nungs- und Baukommission um</w:t>
            </w:r>
            <w:r w:rsidR="001E269A" w:rsidRPr="003D3796">
              <w:rPr>
                <w:b/>
                <w:lang w:eastAsia="de-DE"/>
              </w:rPr>
              <w:t>benennt</w:t>
            </w:r>
            <w:r w:rsidRPr="003D3796">
              <w:rPr>
                <w:b/>
                <w:lang w:eastAsia="de-DE"/>
              </w:rPr>
              <w:t xml:space="preserve">. Inhaltlich soll sich die Kommission auf strategische Themen, welche im Zusammenhang mit der räumlichen Entwicklung stehen, konzentrieren. </w:t>
            </w:r>
          </w:p>
        </w:tc>
      </w:tr>
      <w:tr w:rsidR="00BB462E" w:rsidTr="005B3B46">
        <w:trPr>
          <w:cantSplit/>
        </w:trPr>
        <w:tc>
          <w:tcPr>
            <w:tcW w:w="2381" w:type="dxa"/>
            <w:shd w:val="clear" w:color="auto" w:fill="F2F2F2"/>
          </w:tcPr>
          <w:p w:rsidR="00BB462E" w:rsidRDefault="00BB462E" w:rsidP="00962077">
            <w:pPr>
              <w:spacing w:after="80"/>
              <w:rPr>
                <w:lang w:eastAsia="de-DE"/>
              </w:rPr>
            </w:pPr>
            <w:r w:rsidRPr="2C503822">
              <w:rPr>
                <w:lang w:eastAsia="de-DE"/>
              </w:rPr>
              <w:t>Begründung</w:t>
            </w:r>
          </w:p>
        </w:tc>
        <w:tc>
          <w:tcPr>
            <w:tcW w:w="6802" w:type="dxa"/>
            <w:shd w:val="clear" w:color="auto" w:fill="auto"/>
            <w:vAlign w:val="bottom"/>
          </w:tcPr>
          <w:p w:rsidR="00BB462E" w:rsidRDefault="001E269A" w:rsidP="001E269A">
            <w:pPr>
              <w:spacing w:after="80"/>
              <w:rPr>
                <w:lang w:eastAsia="de-DE"/>
              </w:rPr>
            </w:pPr>
            <w:r>
              <w:rPr>
                <w:lang w:eastAsia="de-DE"/>
              </w:rPr>
              <w:t xml:space="preserve">Fokus auf strategische und grundlegende Themen legen. Für das operative Geschäft ist die Verwaltung zuständig.  </w:t>
            </w:r>
          </w:p>
        </w:tc>
      </w:tr>
      <w:tr w:rsidR="00BB462E" w:rsidTr="005B3B46">
        <w:trPr>
          <w:cantSplit/>
        </w:trPr>
        <w:tc>
          <w:tcPr>
            <w:tcW w:w="2381" w:type="dxa"/>
            <w:shd w:val="clear" w:color="auto" w:fill="F2F2F2"/>
          </w:tcPr>
          <w:p w:rsidR="00BB462E" w:rsidRDefault="00BB462E" w:rsidP="00962077">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vAlign w:val="bottom"/>
          </w:tcPr>
          <w:p w:rsidR="00BB462E" w:rsidRPr="001E269A" w:rsidRDefault="001E269A" w:rsidP="002278FC">
            <w:pPr>
              <w:spacing w:after="80"/>
              <w:rPr>
                <w:lang w:eastAsia="de-DE"/>
              </w:rPr>
            </w:pPr>
            <w:r>
              <w:rPr>
                <w:lang w:eastAsia="de-DE"/>
              </w:rPr>
              <w:t>Namensänderung</w:t>
            </w:r>
            <w:r w:rsidR="00BB462E" w:rsidRPr="005B0ABD">
              <w:rPr>
                <w:lang w:eastAsia="de-DE"/>
              </w:rPr>
              <w:t xml:space="preserve"> (vorher </w:t>
            </w:r>
            <w:r w:rsidR="00BB462E">
              <w:rPr>
                <w:lang w:eastAsia="de-DE"/>
              </w:rPr>
              <w:t xml:space="preserve">Bau-, Betriebs- und </w:t>
            </w:r>
            <w:r w:rsidR="00BB462E" w:rsidRPr="005B0ABD">
              <w:rPr>
                <w:lang w:eastAsia="de-DE"/>
              </w:rPr>
              <w:t>Planungskommission)</w:t>
            </w:r>
            <w:r>
              <w:rPr>
                <w:lang w:eastAsia="de-DE"/>
              </w:rPr>
              <w:t>. Fokus auf strategische und grundlegende Themen</w:t>
            </w:r>
            <w:r w:rsidR="002278FC">
              <w:rPr>
                <w:lang w:eastAsia="de-DE"/>
              </w:rPr>
              <w:t xml:space="preserve"> der räumlichen Entwicklung</w:t>
            </w:r>
            <w:r>
              <w:rPr>
                <w:lang w:eastAsia="de-DE"/>
              </w:rPr>
              <w:t xml:space="preserve">. </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338"/>
        <w:gridCol w:w="6732"/>
      </w:tblGrid>
      <w:tr w:rsidR="00EA2A4D" w:rsidTr="00EA2A4D">
        <w:trPr>
          <w:cantSplit/>
        </w:trPr>
        <w:tc>
          <w:tcPr>
            <w:tcW w:w="233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732" w:type="dxa"/>
            <w:vAlign w:val="bottom"/>
          </w:tcPr>
          <w:p w:rsidR="00EA2A4D" w:rsidRPr="007630CE" w:rsidRDefault="00EA2A4D" w:rsidP="009928A6">
            <w:pPr>
              <w:rPr>
                <w:lang w:eastAsia="de-DE"/>
              </w:rPr>
            </w:pPr>
            <w:sdt>
              <w:sdtPr>
                <w:rPr>
                  <w:color w:val="FF0000"/>
                  <w:lang w:eastAsia="de-DE"/>
                </w:rPr>
                <w:id w:val="343605883"/>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1871267228"/>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1135935058"/>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1126313068"/>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987821500"/>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EA2A4D">
        <w:trPr>
          <w:cantSplit/>
        </w:trPr>
        <w:tc>
          <w:tcPr>
            <w:tcW w:w="233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1840995993"/>
            <w:showingPlcHdr/>
          </w:sdtPr>
          <w:sdtContent>
            <w:tc>
              <w:tcPr>
                <w:tcW w:w="673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BB462E" w:rsidRDefault="00BB462E" w:rsidP="00650D3D">
      <w:pPr>
        <w:tabs>
          <w:tab w:val="left" w:pos="284"/>
        </w:tabs>
        <w:rPr>
          <w:lang w:val="de-DE"/>
        </w:rPr>
      </w:pPr>
    </w:p>
    <w:p w:rsidR="005F63C2" w:rsidRDefault="005F63C2" w:rsidP="005B236E"/>
    <w:p w:rsidR="005F63C2" w:rsidRPr="005D71C9" w:rsidRDefault="005D71C9" w:rsidP="005B236E">
      <w:pPr>
        <w:rPr>
          <w:sz w:val="2"/>
          <w:szCs w:val="2"/>
        </w:rPr>
      </w:pPr>
      <w:r>
        <w:br w:type="page"/>
      </w: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5B236E" w:rsidTr="00962077">
        <w:trPr>
          <w:cantSplit/>
        </w:trPr>
        <w:tc>
          <w:tcPr>
            <w:tcW w:w="2268" w:type="dxa"/>
            <w:shd w:val="clear" w:color="auto" w:fill="F2F2F2"/>
            <w:vAlign w:val="bottom"/>
          </w:tcPr>
          <w:p w:rsidR="005B236E" w:rsidRDefault="005B236E" w:rsidP="00962077">
            <w:pPr>
              <w:spacing w:before="360" w:after="80"/>
              <w:rPr>
                <w:lang w:eastAsia="de-DE"/>
              </w:rPr>
            </w:pPr>
            <w:r w:rsidRPr="2C503822">
              <w:rPr>
                <w:lang w:eastAsia="de-DE"/>
              </w:rPr>
              <w:lastRenderedPageBreak/>
              <w:t>Thema / Beschreibung</w:t>
            </w:r>
          </w:p>
        </w:tc>
        <w:tc>
          <w:tcPr>
            <w:tcW w:w="6802" w:type="dxa"/>
            <w:shd w:val="clear" w:color="auto" w:fill="auto"/>
          </w:tcPr>
          <w:p w:rsidR="005B236E" w:rsidRPr="00363BEF" w:rsidRDefault="005B236E" w:rsidP="00554BF7">
            <w:pPr>
              <w:pStyle w:val="berschrift2"/>
              <w:numPr>
                <w:ilvl w:val="1"/>
                <w:numId w:val="0"/>
              </w:numPr>
              <w:tabs>
                <w:tab w:val="num" w:pos="851"/>
              </w:tabs>
              <w:overflowPunct/>
              <w:autoSpaceDE/>
              <w:autoSpaceDN/>
              <w:adjustRightInd/>
              <w:spacing w:before="360"/>
              <w:ind w:left="851" w:hanging="851"/>
              <w:jc w:val="both"/>
              <w:textAlignment w:val="auto"/>
            </w:pPr>
            <w:bookmarkStart w:id="53" w:name="_Toc2175758"/>
            <w:r>
              <w:t>5.</w:t>
            </w:r>
            <w:r w:rsidR="00554BF7">
              <w:t>2</w:t>
            </w:r>
            <w:r>
              <w:t xml:space="preserve"> </w:t>
            </w:r>
            <w:r w:rsidR="001E269A">
              <w:t>Gesellschaftskommission</w:t>
            </w:r>
            <w:bookmarkEnd w:id="53"/>
          </w:p>
        </w:tc>
      </w:tr>
      <w:tr w:rsidR="005B236E" w:rsidRPr="009B1BFC" w:rsidTr="00962077">
        <w:trPr>
          <w:cantSplit/>
        </w:trPr>
        <w:tc>
          <w:tcPr>
            <w:tcW w:w="2268" w:type="dxa"/>
            <w:shd w:val="clear" w:color="auto" w:fill="F2F2F2"/>
          </w:tcPr>
          <w:p w:rsidR="005B236E" w:rsidRPr="009B1BFC" w:rsidRDefault="005B236E" w:rsidP="00962077">
            <w:pPr>
              <w:spacing w:after="80"/>
              <w:rPr>
                <w:lang w:eastAsia="de-DE"/>
              </w:rPr>
            </w:pPr>
            <w:r w:rsidRPr="2C503822">
              <w:rPr>
                <w:lang w:eastAsia="de-DE"/>
              </w:rPr>
              <w:t>Handlungsoptionen</w:t>
            </w:r>
          </w:p>
        </w:tc>
        <w:tc>
          <w:tcPr>
            <w:tcW w:w="6802" w:type="dxa"/>
            <w:shd w:val="clear" w:color="auto" w:fill="auto"/>
            <w:vAlign w:val="bottom"/>
          </w:tcPr>
          <w:p w:rsidR="005B236E" w:rsidRPr="009B1BFC" w:rsidRDefault="001E269A" w:rsidP="00962077">
            <w:pPr>
              <w:spacing w:after="80"/>
              <w:rPr>
                <w:lang w:eastAsia="de-DE"/>
              </w:rPr>
            </w:pPr>
            <w:r w:rsidRPr="00312B1C">
              <w:rPr>
                <w:lang w:eastAsia="de-DE"/>
              </w:rPr>
              <w:t>Thematisch breiter abgestützte Kommissionen mit Aufgaben für die langfristige Entwicklung der Gemeinde (strategisch) und weniger operativ tätige Kommissionen</w:t>
            </w:r>
            <w:r>
              <w:rPr>
                <w:lang w:eastAsia="de-DE"/>
              </w:rPr>
              <w:t xml:space="preserve"> oder den Status Quo beibehalten.</w:t>
            </w:r>
          </w:p>
        </w:tc>
      </w:tr>
      <w:tr w:rsidR="005B236E" w:rsidTr="00962077">
        <w:trPr>
          <w:cantSplit/>
        </w:trPr>
        <w:tc>
          <w:tcPr>
            <w:tcW w:w="2268" w:type="dxa"/>
            <w:shd w:val="clear" w:color="auto" w:fill="F2F2F2"/>
          </w:tcPr>
          <w:p w:rsidR="005B236E" w:rsidRDefault="005B236E" w:rsidP="00962077">
            <w:pPr>
              <w:spacing w:after="80"/>
              <w:rPr>
                <w:lang w:eastAsia="de-DE"/>
              </w:rPr>
            </w:pPr>
            <w:r w:rsidRPr="2C503822">
              <w:rPr>
                <w:lang w:eastAsia="de-DE"/>
              </w:rPr>
              <w:t>Erläuterungen / Diskussion</w:t>
            </w:r>
          </w:p>
        </w:tc>
        <w:tc>
          <w:tcPr>
            <w:tcW w:w="6802" w:type="dxa"/>
            <w:shd w:val="clear" w:color="auto" w:fill="auto"/>
            <w:vAlign w:val="bottom"/>
          </w:tcPr>
          <w:p w:rsidR="005B236E" w:rsidRPr="00312B1C" w:rsidRDefault="005B236E" w:rsidP="00962077">
            <w:pPr>
              <w:spacing w:after="80"/>
              <w:rPr>
                <w:lang w:eastAsia="de-DE"/>
              </w:rPr>
            </w:pPr>
            <w:r w:rsidRPr="00312B1C">
              <w:rPr>
                <w:lang w:eastAsia="de-DE"/>
              </w:rPr>
              <w:t xml:space="preserve">Das Wissen und die Bedürfnisse der Bevölkerung sollen durch strategische Kommissionen breiter </w:t>
            </w:r>
            <w:r>
              <w:rPr>
                <w:lang w:eastAsia="de-DE"/>
              </w:rPr>
              <w:t xml:space="preserve">abgeholt </w:t>
            </w:r>
            <w:r w:rsidRPr="00312B1C">
              <w:rPr>
                <w:lang w:eastAsia="de-DE"/>
              </w:rPr>
              <w:t>werden</w:t>
            </w:r>
            <w:r>
              <w:rPr>
                <w:lang w:eastAsia="de-DE"/>
              </w:rPr>
              <w:t>.</w:t>
            </w:r>
          </w:p>
          <w:p w:rsidR="005B236E" w:rsidRDefault="005B236E" w:rsidP="00962077">
            <w:pPr>
              <w:spacing w:after="80"/>
              <w:rPr>
                <w:lang w:eastAsia="de-DE"/>
              </w:rPr>
            </w:pPr>
            <w:r w:rsidRPr="00312B1C">
              <w:rPr>
                <w:lang w:eastAsia="de-DE"/>
              </w:rPr>
              <w:t>Die Bevölkerung soll die Möglichkeit der</w:t>
            </w:r>
            <w:r>
              <w:rPr>
                <w:lang w:eastAsia="de-DE"/>
              </w:rPr>
              <w:t xml:space="preserve"> frühzeitigen</w:t>
            </w:r>
            <w:r w:rsidRPr="00312B1C">
              <w:rPr>
                <w:lang w:eastAsia="de-DE"/>
              </w:rPr>
              <w:t xml:space="preserve"> Einflussnahme bei politisch sensitiven Entscheiden haben</w:t>
            </w:r>
            <w:r>
              <w:rPr>
                <w:lang w:eastAsia="de-DE"/>
              </w:rPr>
              <w:t>.</w:t>
            </w:r>
          </w:p>
          <w:p w:rsidR="00914B9F" w:rsidRPr="006D315F" w:rsidRDefault="00914B9F" w:rsidP="00914B9F">
            <w:pPr>
              <w:spacing w:after="80"/>
              <w:rPr>
                <w:highlight w:val="yellow"/>
                <w:lang w:eastAsia="de-DE"/>
              </w:rPr>
            </w:pPr>
            <w:r>
              <w:rPr>
                <w:lang w:eastAsia="de-DE"/>
              </w:rPr>
              <w:t xml:space="preserve">Die gesellschaftlichen Fragen sollen in der neuen Gemeindeorganisation ein höheres Gewicht erhalten. Zudem können die Themen nicht losgelöst voneinander betrachtet werden. Es soll </w:t>
            </w:r>
            <w:r w:rsidR="001C1252">
              <w:rPr>
                <w:lang w:eastAsia="de-DE"/>
              </w:rPr>
              <w:t xml:space="preserve">noch </w:t>
            </w:r>
            <w:r>
              <w:rPr>
                <w:lang w:eastAsia="de-DE"/>
              </w:rPr>
              <w:t xml:space="preserve">eine </w:t>
            </w:r>
            <w:r w:rsidR="001C1252">
              <w:rPr>
                <w:lang w:eastAsia="de-DE"/>
              </w:rPr>
              <w:t xml:space="preserve">bessere </w:t>
            </w:r>
            <w:r>
              <w:rPr>
                <w:lang w:eastAsia="de-DE"/>
              </w:rPr>
              <w:t xml:space="preserve">Vernetzung stattfinden. </w:t>
            </w:r>
          </w:p>
        </w:tc>
      </w:tr>
      <w:tr w:rsidR="005B236E" w:rsidTr="00962077">
        <w:trPr>
          <w:cantSplit/>
        </w:trPr>
        <w:tc>
          <w:tcPr>
            <w:tcW w:w="2268" w:type="dxa"/>
            <w:shd w:val="clear" w:color="auto" w:fill="F2F2F2"/>
          </w:tcPr>
          <w:p w:rsidR="005B236E" w:rsidRDefault="005B236E" w:rsidP="00962077">
            <w:pPr>
              <w:spacing w:after="80"/>
              <w:rPr>
                <w:lang w:eastAsia="de-DE"/>
              </w:rPr>
            </w:pPr>
            <w:r w:rsidRPr="2C503822">
              <w:rPr>
                <w:lang w:eastAsia="de-DE"/>
              </w:rPr>
              <w:t>Umsetzungsvorschlag</w:t>
            </w:r>
          </w:p>
        </w:tc>
        <w:tc>
          <w:tcPr>
            <w:tcW w:w="6802" w:type="dxa"/>
            <w:shd w:val="clear" w:color="auto" w:fill="auto"/>
            <w:vAlign w:val="bottom"/>
          </w:tcPr>
          <w:p w:rsidR="005B236E" w:rsidRPr="003D3796" w:rsidRDefault="00914B9F" w:rsidP="00962077">
            <w:pPr>
              <w:spacing w:after="80"/>
              <w:rPr>
                <w:b/>
                <w:lang w:eastAsia="de-DE"/>
              </w:rPr>
            </w:pPr>
            <w:r w:rsidRPr="003D3796">
              <w:rPr>
                <w:b/>
                <w:lang w:eastAsia="de-DE"/>
              </w:rPr>
              <w:t>D</w:t>
            </w:r>
            <w:r w:rsidR="00804DCD">
              <w:rPr>
                <w:b/>
                <w:lang w:eastAsia="de-DE"/>
              </w:rPr>
              <w:t>ie strategischen Aufgaben der</w:t>
            </w:r>
            <w:r w:rsidRPr="003D3796">
              <w:rPr>
                <w:b/>
                <w:lang w:eastAsia="de-DE"/>
              </w:rPr>
              <w:t xml:space="preserve"> bisherigen Kommissionen Schulkommission, Sozialkommission sowie der Seniorenrat sollen in eine Gesellschaftskommission </w:t>
            </w:r>
            <w:r w:rsidR="00804DCD">
              <w:rPr>
                <w:b/>
                <w:lang w:eastAsia="de-DE"/>
              </w:rPr>
              <w:t>zusammenge</w:t>
            </w:r>
            <w:r w:rsidRPr="003D3796">
              <w:rPr>
                <w:b/>
                <w:lang w:eastAsia="de-DE"/>
              </w:rPr>
              <w:t>führt werden.</w:t>
            </w:r>
            <w:r w:rsidR="009D64FE">
              <w:rPr>
                <w:b/>
                <w:lang w:eastAsia="de-DE"/>
              </w:rPr>
              <w:t xml:space="preserve"> Zudem soll sie sich mit weiteren Themen wie </w:t>
            </w:r>
            <w:r w:rsidRPr="003D3796">
              <w:rPr>
                <w:b/>
                <w:lang w:eastAsia="de-DE"/>
              </w:rPr>
              <w:t>Jugend, Familien, Migration, Integration und Gesundheit</w:t>
            </w:r>
            <w:r w:rsidR="009D64FE">
              <w:rPr>
                <w:b/>
                <w:lang w:eastAsia="de-DE"/>
              </w:rPr>
              <w:t xml:space="preserve"> auseinandersetzen</w:t>
            </w:r>
            <w:r w:rsidRPr="003D3796">
              <w:rPr>
                <w:b/>
                <w:lang w:eastAsia="de-DE"/>
              </w:rPr>
              <w:t xml:space="preserve">. </w:t>
            </w:r>
          </w:p>
          <w:p w:rsidR="00914B9F" w:rsidRPr="003D3796" w:rsidRDefault="00914B9F" w:rsidP="00914B9F">
            <w:pPr>
              <w:spacing w:after="80"/>
              <w:rPr>
                <w:b/>
                <w:lang w:eastAsia="de-DE"/>
              </w:rPr>
            </w:pPr>
            <w:r w:rsidRPr="003D3796">
              <w:rPr>
                <w:b/>
                <w:lang w:eastAsia="de-DE"/>
              </w:rPr>
              <w:t xml:space="preserve">Die bisherige Aufsichtsfunktion der Sozialkommission gegenüber dem Sozialdienst soll </w:t>
            </w:r>
            <w:r w:rsidR="00016AEE" w:rsidRPr="003D3796">
              <w:rPr>
                <w:b/>
                <w:lang w:eastAsia="de-DE"/>
              </w:rPr>
              <w:t>der</w:t>
            </w:r>
            <w:r w:rsidRPr="003D3796">
              <w:rPr>
                <w:b/>
                <w:lang w:eastAsia="de-DE"/>
              </w:rPr>
              <w:t xml:space="preserve"> Geschäftsprüfungskommission </w:t>
            </w:r>
            <w:r w:rsidR="00016AEE" w:rsidRPr="003D3796">
              <w:rPr>
                <w:b/>
                <w:lang w:eastAsia="de-DE"/>
              </w:rPr>
              <w:t>übertragen</w:t>
            </w:r>
            <w:r w:rsidRPr="003D3796">
              <w:rPr>
                <w:b/>
                <w:lang w:eastAsia="de-DE"/>
              </w:rPr>
              <w:t xml:space="preserve"> werden. </w:t>
            </w:r>
          </w:p>
          <w:p w:rsidR="00914B9F" w:rsidRPr="009D01A1" w:rsidRDefault="00914B9F" w:rsidP="00016AEE">
            <w:pPr>
              <w:spacing w:after="80"/>
              <w:rPr>
                <w:lang w:eastAsia="de-DE"/>
              </w:rPr>
            </w:pPr>
            <w:r w:rsidRPr="003D3796">
              <w:rPr>
                <w:b/>
                <w:lang w:eastAsia="de-DE"/>
              </w:rPr>
              <w:t>Der Gemeinderat diskutierte auch eine Variante Gesellschaftskommission mit Beibeh</w:t>
            </w:r>
            <w:r w:rsidR="00016AEE" w:rsidRPr="003D3796">
              <w:rPr>
                <w:b/>
                <w:lang w:eastAsia="de-DE"/>
              </w:rPr>
              <w:t>a</w:t>
            </w:r>
            <w:r w:rsidRPr="003D3796">
              <w:rPr>
                <w:b/>
                <w:lang w:eastAsia="de-DE"/>
              </w:rPr>
              <w:t xml:space="preserve">ltung einer Schulkommission. Hierzu können Sie bei der nächsten Frage Stellung nehmen. </w:t>
            </w:r>
          </w:p>
        </w:tc>
      </w:tr>
      <w:tr w:rsidR="005B236E" w:rsidTr="00962077">
        <w:trPr>
          <w:cantSplit/>
        </w:trPr>
        <w:tc>
          <w:tcPr>
            <w:tcW w:w="2268" w:type="dxa"/>
            <w:shd w:val="clear" w:color="auto" w:fill="F2F2F2"/>
          </w:tcPr>
          <w:p w:rsidR="005B236E" w:rsidRDefault="005B236E" w:rsidP="00962077">
            <w:pPr>
              <w:spacing w:after="80"/>
              <w:rPr>
                <w:lang w:eastAsia="de-DE"/>
              </w:rPr>
            </w:pPr>
            <w:r w:rsidRPr="2C503822">
              <w:rPr>
                <w:lang w:eastAsia="de-DE"/>
              </w:rPr>
              <w:t>Begründung</w:t>
            </w:r>
          </w:p>
        </w:tc>
        <w:tc>
          <w:tcPr>
            <w:tcW w:w="6802" w:type="dxa"/>
            <w:shd w:val="clear" w:color="auto" w:fill="auto"/>
            <w:vAlign w:val="bottom"/>
          </w:tcPr>
          <w:p w:rsidR="002278FC" w:rsidRDefault="001C1252" w:rsidP="002278FC">
            <w:pPr>
              <w:spacing w:after="80"/>
              <w:rPr>
                <w:lang w:eastAsia="de-DE"/>
              </w:rPr>
            </w:pPr>
            <w:r>
              <w:rPr>
                <w:lang w:eastAsia="de-DE"/>
              </w:rPr>
              <w:t xml:space="preserve">Der Gemeinderat ist der Auffassung, dass die gesellschaftlichen Themen immer wie mehr an Bedeutung zunehmen werden und aus einer vernetzten Sicht bearbeitet werden müssen. Der Gemeinderat will bei diesen zentralen Themen die Bevölkerung mitwirken lassen. </w:t>
            </w:r>
          </w:p>
        </w:tc>
      </w:tr>
      <w:tr w:rsidR="005B236E" w:rsidTr="00962077">
        <w:trPr>
          <w:cantSplit/>
        </w:trPr>
        <w:tc>
          <w:tcPr>
            <w:tcW w:w="2268" w:type="dxa"/>
            <w:shd w:val="clear" w:color="auto" w:fill="F2F2F2"/>
          </w:tcPr>
          <w:p w:rsidR="005B236E" w:rsidRDefault="005B236E" w:rsidP="00962077">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vAlign w:val="bottom"/>
          </w:tcPr>
          <w:p w:rsidR="002278FC" w:rsidRPr="006D315F" w:rsidRDefault="00914B9F" w:rsidP="002278FC">
            <w:pPr>
              <w:spacing w:after="80"/>
              <w:rPr>
                <w:highlight w:val="yellow"/>
                <w:lang w:eastAsia="de-DE"/>
              </w:rPr>
            </w:pPr>
            <w:r w:rsidRPr="00914B9F">
              <w:rPr>
                <w:lang w:eastAsia="de-DE"/>
              </w:rPr>
              <w:t>Überführung der strategischen Themen der bisherigen</w:t>
            </w:r>
            <w:r w:rsidR="006C6E76">
              <w:rPr>
                <w:lang w:eastAsia="de-DE"/>
              </w:rPr>
              <w:t xml:space="preserve"> Schulkommission, Sozialkommiss</w:t>
            </w:r>
            <w:r w:rsidRPr="00914B9F">
              <w:rPr>
                <w:lang w:eastAsia="de-DE"/>
              </w:rPr>
              <w:t>i</w:t>
            </w:r>
            <w:r w:rsidR="006C6E76">
              <w:rPr>
                <w:lang w:eastAsia="de-DE"/>
              </w:rPr>
              <w:t>o</w:t>
            </w:r>
            <w:r w:rsidRPr="00914B9F">
              <w:rPr>
                <w:lang w:eastAsia="de-DE"/>
              </w:rPr>
              <w:t xml:space="preserve">n und Seniorenrat in eine Gesellschaftskommission. </w:t>
            </w:r>
            <w:r w:rsidR="0022346D">
              <w:rPr>
                <w:lang w:eastAsia="de-DE"/>
              </w:rPr>
              <w:t xml:space="preserve">Neue Themen Jugend, Familien, Migration, Integration und Gesundheit sind abgedeckt. </w:t>
            </w:r>
            <w:r w:rsidR="00D836C6">
              <w:rPr>
                <w:lang w:eastAsia="de-DE"/>
              </w:rPr>
              <w:br/>
            </w:r>
            <w:r w:rsidR="002278FC">
              <w:rPr>
                <w:lang w:eastAsia="de-DE"/>
              </w:rPr>
              <w:t>Fokus auf strategische und grundlegende Themen der gesellschaftlichen Entwicklung.</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413899721"/>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787047537"/>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634848028"/>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1857646049"/>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427166629"/>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250249249"/>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5B236E" w:rsidRDefault="005B236E" w:rsidP="005B236E">
      <w:pPr>
        <w:tabs>
          <w:tab w:val="left" w:pos="284"/>
        </w:tabs>
        <w:rPr>
          <w:lang w:val="de-DE"/>
        </w:rPr>
      </w:pPr>
    </w:p>
    <w:p w:rsidR="00355435" w:rsidRDefault="00355435"/>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355435" w:rsidTr="000C521B">
        <w:trPr>
          <w:cantSplit/>
        </w:trPr>
        <w:tc>
          <w:tcPr>
            <w:tcW w:w="2268" w:type="dxa"/>
            <w:shd w:val="clear" w:color="auto" w:fill="F2F2F2"/>
            <w:vAlign w:val="bottom"/>
          </w:tcPr>
          <w:p w:rsidR="00355435" w:rsidRDefault="00355435" w:rsidP="000C521B">
            <w:pPr>
              <w:spacing w:before="360" w:after="80"/>
              <w:rPr>
                <w:lang w:eastAsia="de-DE"/>
              </w:rPr>
            </w:pPr>
            <w:r w:rsidRPr="2C503822">
              <w:rPr>
                <w:lang w:eastAsia="de-DE"/>
              </w:rPr>
              <w:lastRenderedPageBreak/>
              <w:t>Thema / Beschreibung</w:t>
            </w:r>
          </w:p>
        </w:tc>
        <w:tc>
          <w:tcPr>
            <w:tcW w:w="6802" w:type="dxa"/>
            <w:shd w:val="clear" w:color="auto" w:fill="auto"/>
          </w:tcPr>
          <w:p w:rsidR="00355435" w:rsidRPr="00363BEF" w:rsidRDefault="00355435" w:rsidP="00554BF7">
            <w:pPr>
              <w:pStyle w:val="berschrift2"/>
              <w:numPr>
                <w:ilvl w:val="1"/>
                <w:numId w:val="0"/>
              </w:numPr>
              <w:tabs>
                <w:tab w:val="num" w:pos="29"/>
              </w:tabs>
              <w:overflowPunct/>
              <w:autoSpaceDE/>
              <w:autoSpaceDN/>
              <w:adjustRightInd/>
              <w:spacing w:before="360"/>
              <w:ind w:left="29" w:hanging="29"/>
              <w:textAlignment w:val="auto"/>
            </w:pPr>
            <w:bookmarkStart w:id="54" w:name="_Toc2175759"/>
            <w:r>
              <w:t>5.</w:t>
            </w:r>
            <w:r w:rsidR="00554BF7">
              <w:t xml:space="preserve">3 </w:t>
            </w:r>
            <w:r>
              <w:t>Variante Gesellschaftskommission und separate Schulkommission</w:t>
            </w:r>
            <w:bookmarkEnd w:id="54"/>
          </w:p>
        </w:tc>
      </w:tr>
      <w:tr w:rsidR="00355435" w:rsidRPr="009B1BFC" w:rsidTr="000C521B">
        <w:trPr>
          <w:cantSplit/>
        </w:trPr>
        <w:tc>
          <w:tcPr>
            <w:tcW w:w="2268" w:type="dxa"/>
            <w:shd w:val="clear" w:color="auto" w:fill="F2F2F2"/>
          </w:tcPr>
          <w:p w:rsidR="00355435" w:rsidRPr="009B1BFC" w:rsidRDefault="00355435" w:rsidP="000C521B">
            <w:pPr>
              <w:spacing w:after="80"/>
              <w:rPr>
                <w:lang w:eastAsia="de-DE"/>
              </w:rPr>
            </w:pPr>
            <w:r w:rsidRPr="2C503822">
              <w:rPr>
                <w:lang w:eastAsia="de-DE"/>
              </w:rPr>
              <w:t>Handlungsoptionen</w:t>
            </w:r>
          </w:p>
        </w:tc>
        <w:tc>
          <w:tcPr>
            <w:tcW w:w="6802" w:type="dxa"/>
            <w:shd w:val="clear" w:color="auto" w:fill="auto"/>
            <w:vAlign w:val="bottom"/>
          </w:tcPr>
          <w:p w:rsidR="00355435" w:rsidRPr="009B1BFC" w:rsidRDefault="00355435" w:rsidP="002278FC">
            <w:pPr>
              <w:spacing w:after="80"/>
              <w:rPr>
                <w:lang w:eastAsia="de-DE"/>
              </w:rPr>
            </w:pPr>
            <w:r>
              <w:rPr>
                <w:lang w:eastAsia="de-DE"/>
              </w:rPr>
              <w:t xml:space="preserve">Die bisher durch die Schulkommission bearbeitenden strategischen Themen können entweder durch die zu bildenden Gesellschaftskommission abgedeckt oder allenfalls auch weiterhin in einer separaten verkleinerten Schulkommission ausgeübt werden. </w:t>
            </w:r>
          </w:p>
        </w:tc>
      </w:tr>
      <w:tr w:rsidR="00355435" w:rsidTr="000C521B">
        <w:trPr>
          <w:cantSplit/>
        </w:trPr>
        <w:tc>
          <w:tcPr>
            <w:tcW w:w="2268" w:type="dxa"/>
            <w:shd w:val="clear" w:color="auto" w:fill="F2F2F2"/>
          </w:tcPr>
          <w:p w:rsidR="00355435" w:rsidRDefault="00355435" w:rsidP="000C521B">
            <w:pPr>
              <w:spacing w:after="80"/>
              <w:rPr>
                <w:lang w:eastAsia="de-DE"/>
              </w:rPr>
            </w:pPr>
            <w:r w:rsidRPr="2C503822">
              <w:rPr>
                <w:lang w:eastAsia="de-DE"/>
              </w:rPr>
              <w:t>Erläuterungen / Diskussion</w:t>
            </w:r>
          </w:p>
        </w:tc>
        <w:tc>
          <w:tcPr>
            <w:tcW w:w="6802" w:type="dxa"/>
            <w:shd w:val="clear" w:color="auto" w:fill="auto"/>
            <w:vAlign w:val="bottom"/>
          </w:tcPr>
          <w:p w:rsidR="00355435" w:rsidRPr="006C6E76" w:rsidRDefault="00355435" w:rsidP="007510B4">
            <w:pPr>
              <w:spacing w:after="80"/>
              <w:rPr>
                <w:lang w:eastAsia="de-DE"/>
              </w:rPr>
            </w:pPr>
            <w:r>
              <w:rPr>
                <w:lang w:eastAsia="de-DE"/>
              </w:rPr>
              <w:t xml:space="preserve">Im Rahmen der Diskussionen um die künftige Kommissionsstruktur gab es im Gemeinderat auch Stimmen, welche die Schulkommission als separate </w:t>
            </w:r>
            <w:r w:rsidR="00D836C6">
              <w:rPr>
                <w:lang w:eastAsia="de-DE"/>
              </w:rPr>
              <w:t xml:space="preserve">beratende strategische </w:t>
            </w:r>
            <w:r>
              <w:rPr>
                <w:lang w:eastAsia="de-DE"/>
              </w:rPr>
              <w:t xml:space="preserve">Kommission </w:t>
            </w:r>
            <w:r w:rsidR="00623056">
              <w:rPr>
                <w:lang w:eastAsia="de-DE"/>
              </w:rPr>
              <w:t xml:space="preserve">mit auch operativen Aufgaben </w:t>
            </w:r>
            <w:r>
              <w:rPr>
                <w:lang w:eastAsia="de-DE"/>
              </w:rPr>
              <w:t xml:space="preserve">weiterführen möchten. </w:t>
            </w:r>
            <w:r w:rsidR="00623056">
              <w:rPr>
                <w:lang w:eastAsia="de-DE"/>
              </w:rPr>
              <w:t>Diese vertreten die Meinung, dass</w:t>
            </w:r>
            <w:r>
              <w:rPr>
                <w:lang w:eastAsia="de-DE"/>
              </w:rPr>
              <w:t xml:space="preserve"> die Gesellschaftskommission </w:t>
            </w:r>
            <w:r w:rsidR="00623056">
              <w:rPr>
                <w:lang w:eastAsia="de-DE"/>
              </w:rPr>
              <w:t>zu</w:t>
            </w:r>
            <w:r>
              <w:rPr>
                <w:lang w:eastAsia="de-DE"/>
              </w:rPr>
              <w:t xml:space="preserve"> vielfältige Themen bearbeiten </w:t>
            </w:r>
            <w:r w:rsidR="00623056">
              <w:rPr>
                <w:lang w:eastAsia="de-DE"/>
              </w:rPr>
              <w:t>müsste</w:t>
            </w:r>
            <w:r>
              <w:rPr>
                <w:lang w:eastAsia="de-DE"/>
              </w:rPr>
              <w:t>.</w:t>
            </w:r>
            <w:r w:rsidR="006C6E76">
              <w:rPr>
                <w:lang w:eastAsia="de-DE"/>
              </w:rPr>
              <w:br/>
            </w:r>
            <w:r w:rsidR="00623056">
              <w:rPr>
                <w:lang w:eastAsia="de-DE"/>
              </w:rPr>
              <w:t>Bei dieser Variante</w:t>
            </w:r>
            <w:r w:rsidR="006C6E76">
              <w:rPr>
                <w:lang w:eastAsia="de-DE"/>
              </w:rPr>
              <w:t xml:space="preserve"> stellt sich somit die Frage, ob eine separate, allenfalls verkleinerte Schulkommission </w:t>
            </w:r>
            <w:r w:rsidR="00623056">
              <w:rPr>
                <w:lang w:eastAsia="de-DE"/>
              </w:rPr>
              <w:t>nötig</w:t>
            </w:r>
            <w:r w:rsidR="006C6E76">
              <w:rPr>
                <w:lang w:eastAsia="de-DE"/>
              </w:rPr>
              <w:t xml:space="preserve"> ist. Ein Nachteil wäre, dass zusätzliche Schnittstellen </w:t>
            </w:r>
            <w:r w:rsidR="007510B4">
              <w:rPr>
                <w:lang w:eastAsia="de-DE"/>
              </w:rPr>
              <w:t xml:space="preserve">und Doppelspurigkeiten </w:t>
            </w:r>
            <w:r w:rsidR="006C6E76">
              <w:rPr>
                <w:lang w:eastAsia="de-DE"/>
              </w:rPr>
              <w:t>zu</w:t>
            </w:r>
            <w:r w:rsidR="007510B4">
              <w:rPr>
                <w:lang w:eastAsia="de-DE"/>
              </w:rPr>
              <w:t>r</w:t>
            </w:r>
            <w:r w:rsidR="006C6E76">
              <w:rPr>
                <w:lang w:eastAsia="de-DE"/>
              </w:rPr>
              <w:t xml:space="preserve"> Gesellschaftskommission entstehen</w:t>
            </w:r>
            <w:r w:rsidR="007510B4">
              <w:rPr>
                <w:lang w:eastAsia="de-DE"/>
              </w:rPr>
              <w:t xml:space="preserve"> würden</w:t>
            </w:r>
            <w:r w:rsidR="006C6E76">
              <w:rPr>
                <w:lang w:eastAsia="de-DE"/>
              </w:rPr>
              <w:t xml:space="preserve">. </w:t>
            </w:r>
          </w:p>
        </w:tc>
      </w:tr>
      <w:tr w:rsidR="00355435" w:rsidTr="000C521B">
        <w:trPr>
          <w:cantSplit/>
        </w:trPr>
        <w:tc>
          <w:tcPr>
            <w:tcW w:w="2268" w:type="dxa"/>
            <w:shd w:val="clear" w:color="auto" w:fill="F2F2F2"/>
          </w:tcPr>
          <w:p w:rsidR="00355435" w:rsidRDefault="00355435" w:rsidP="000C521B">
            <w:pPr>
              <w:spacing w:after="80"/>
              <w:rPr>
                <w:lang w:eastAsia="de-DE"/>
              </w:rPr>
            </w:pPr>
            <w:r w:rsidRPr="2C503822">
              <w:rPr>
                <w:lang w:eastAsia="de-DE"/>
              </w:rPr>
              <w:t>Umsetzungsvorschlag</w:t>
            </w:r>
          </w:p>
        </w:tc>
        <w:tc>
          <w:tcPr>
            <w:tcW w:w="6802" w:type="dxa"/>
            <w:shd w:val="clear" w:color="auto" w:fill="auto"/>
            <w:vAlign w:val="bottom"/>
          </w:tcPr>
          <w:p w:rsidR="00355435" w:rsidRPr="006C6E76" w:rsidRDefault="006C6E76" w:rsidP="000C521B">
            <w:pPr>
              <w:spacing w:after="80"/>
              <w:rPr>
                <w:b/>
                <w:lang w:eastAsia="de-DE"/>
              </w:rPr>
            </w:pPr>
            <w:r w:rsidRPr="006C6E76">
              <w:rPr>
                <w:b/>
                <w:lang w:eastAsia="de-DE"/>
              </w:rPr>
              <w:t>Zusätzlich zur Gesellschaftskommission soll eine verkleinerte Schulkommission beibehalten werden, welche sich mit strategischen Themen im Bereich Bildung auseinandersetzt.</w:t>
            </w:r>
            <w:r w:rsidR="00355435" w:rsidRPr="006C6E76">
              <w:rPr>
                <w:b/>
                <w:lang w:eastAsia="de-DE"/>
              </w:rPr>
              <w:t xml:space="preserve"> </w:t>
            </w:r>
          </w:p>
        </w:tc>
      </w:tr>
      <w:tr w:rsidR="00355435" w:rsidTr="000C521B">
        <w:trPr>
          <w:cantSplit/>
        </w:trPr>
        <w:tc>
          <w:tcPr>
            <w:tcW w:w="2268" w:type="dxa"/>
            <w:shd w:val="clear" w:color="auto" w:fill="F2F2F2"/>
          </w:tcPr>
          <w:p w:rsidR="00355435" w:rsidRDefault="00355435" w:rsidP="000C521B">
            <w:pPr>
              <w:spacing w:after="80"/>
              <w:rPr>
                <w:lang w:eastAsia="de-DE"/>
              </w:rPr>
            </w:pPr>
            <w:r w:rsidRPr="2C503822">
              <w:rPr>
                <w:lang w:eastAsia="de-DE"/>
              </w:rPr>
              <w:t>Begründung</w:t>
            </w:r>
          </w:p>
        </w:tc>
        <w:tc>
          <w:tcPr>
            <w:tcW w:w="6802" w:type="dxa"/>
            <w:shd w:val="clear" w:color="auto" w:fill="auto"/>
            <w:vAlign w:val="bottom"/>
          </w:tcPr>
          <w:p w:rsidR="00355435" w:rsidRDefault="00915430" w:rsidP="00915430">
            <w:pPr>
              <w:spacing w:after="80"/>
              <w:rPr>
                <w:lang w:eastAsia="de-DE"/>
              </w:rPr>
            </w:pPr>
            <w:r>
              <w:rPr>
                <w:lang w:eastAsia="de-DE"/>
              </w:rPr>
              <w:t>Die Themenvielfalt der Gesellschaftskom</w:t>
            </w:r>
            <w:r w:rsidR="008653AD">
              <w:rPr>
                <w:lang w:eastAsia="de-DE"/>
              </w:rPr>
              <w:t>mission könnte reduziert werden mit der Behandlung der Bildungsthemen in der Schulkommission.</w:t>
            </w:r>
          </w:p>
        </w:tc>
      </w:tr>
      <w:tr w:rsidR="00355435" w:rsidTr="000C521B">
        <w:trPr>
          <w:cantSplit/>
        </w:trPr>
        <w:tc>
          <w:tcPr>
            <w:tcW w:w="2268" w:type="dxa"/>
            <w:shd w:val="clear" w:color="auto" w:fill="F2F2F2"/>
          </w:tcPr>
          <w:p w:rsidR="00355435" w:rsidRDefault="00355435" w:rsidP="000C521B">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vAlign w:val="bottom"/>
          </w:tcPr>
          <w:p w:rsidR="00355435" w:rsidRPr="006D315F" w:rsidRDefault="007C2391" w:rsidP="007C2391">
            <w:pPr>
              <w:spacing w:after="80"/>
              <w:rPr>
                <w:highlight w:val="yellow"/>
                <w:lang w:eastAsia="de-DE"/>
              </w:rPr>
            </w:pPr>
            <w:r>
              <w:rPr>
                <w:lang w:eastAsia="de-DE"/>
              </w:rPr>
              <w:t xml:space="preserve">Die Schulkommission würde in verkleinerter Form beibehalten. </w:t>
            </w:r>
            <w:r w:rsidRPr="00914B9F">
              <w:rPr>
                <w:lang w:eastAsia="de-DE"/>
              </w:rPr>
              <w:t xml:space="preserve"> </w:t>
            </w:r>
            <w:r w:rsidR="00355435" w:rsidRPr="00914B9F">
              <w:rPr>
                <w:lang w:eastAsia="de-DE"/>
              </w:rPr>
              <w:t>Überführung der strategischen Themen der bisherigen Sozialkommissi</w:t>
            </w:r>
            <w:r w:rsidR="006C6E76">
              <w:rPr>
                <w:lang w:eastAsia="de-DE"/>
              </w:rPr>
              <w:t>o</w:t>
            </w:r>
            <w:r w:rsidR="00355435" w:rsidRPr="00914B9F">
              <w:rPr>
                <w:lang w:eastAsia="de-DE"/>
              </w:rPr>
              <w:t>n und</w:t>
            </w:r>
            <w:r w:rsidR="006C6E76">
              <w:rPr>
                <w:lang w:eastAsia="de-DE"/>
              </w:rPr>
              <w:t xml:space="preserve"> dem</w:t>
            </w:r>
            <w:r w:rsidR="00355435" w:rsidRPr="00914B9F">
              <w:rPr>
                <w:lang w:eastAsia="de-DE"/>
              </w:rPr>
              <w:t xml:space="preserve"> Seniorenrat in eine Gesellschaftskommission.</w:t>
            </w:r>
            <w:r w:rsidR="006C6E76">
              <w:rPr>
                <w:lang w:eastAsia="de-DE"/>
              </w:rPr>
              <w:t xml:space="preserve"> </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989407113"/>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910385600"/>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1276529564"/>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112829546"/>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222599688"/>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832032813"/>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355435" w:rsidRDefault="00355435" w:rsidP="00355435">
      <w:pPr>
        <w:tabs>
          <w:tab w:val="left" w:pos="284"/>
        </w:tabs>
        <w:rPr>
          <w:lang w:val="de-DE"/>
        </w:rPr>
      </w:pPr>
    </w:p>
    <w:p w:rsidR="005F63C2" w:rsidRPr="005D71C9" w:rsidRDefault="005D71C9">
      <w:pPr>
        <w:rPr>
          <w:sz w:val="2"/>
          <w:szCs w:val="2"/>
        </w:rPr>
      </w:pPr>
      <w:r>
        <w:br w:type="page"/>
      </w: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358"/>
        <w:gridCol w:w="6712"/>
      </w:tblGrid>
      <w:tr w:rsidR="005B236E" w:rsidTr="00EA2A4D">
        <w:trPr>
          <w:cantSplit/>
        </w:trPr>
        <w:tc>
          <w:tcPr>
            <w:tcW w:w="2358" w:type="dxa"/>
            <w:shd w:val="clear" w:color="auto" w:fill="F2F2F2"/>
            <w:vAlign w:val="bottom"/>
          </w:tcPr>
          <w:p w:rsidR="005B236E" w:rsidRDefault="00914B9F" w:rsidP="00962077">
            <w:pPr>
              <w:spacing w:before="360" w:after="80"/>
              <w:rPr>
                <w:lang w:eastAsia="de-DE"/>
              </w:rPr>
            </w:pPr>
            <w:r>
              <w:lastRenderedPageBreak/>
              <w:br w:type="page"/>
            </w:r>
            <w:r w:rsidR="005B236E" w:rsidRPr="2C503822">
              <w:rPr>
                <w:lang w:eastAsia="de-DE"/>
              </w:rPr>
              <w:t>Thema / Beschreibung</w:t>
            </w:r>
          </w:p>
        </w:tc>
        <w:tc>
          <w:tcPr>
            <w:tcW w:w="6712" w:type="dxa"/>
            <w:shd w:val="clear" w:color="auto" w:fill="auto"/>
          </w:tcPr>
          <w:p w:rsidR="005B236E" w:rsidRPr="00363BEF" w:rsidRDefault="005B236E" w:rsidP="00554BF7">
            <w:pPr>
              <w:pStyle w:val="berschrift2"/>
              <w:numPr>
                <w:ilvl w:val="1"/>
                <w:numId w:val="0"/>
              </w:numPr>
              <w:tabs>
                <w:tab w:val="num" w:pos="851"/>
              </w:tabs>
              <w:overflowPunct/>
              <w:autoSpaceDE/>
              <w:autoSpaceDN/>
              <w:adjustRightInd/>
              <w:spacing w:before="360"/>
              <w:ind w:left="851" w:hanging="851"/>
              <w:jc w:val="both"/>
              <w:textAlignment w:val="auto"/>
            </w:pPr>
            <w:bookmarkStart w:id="55" w:name="_Toc2175760"/>
            <w:r>
              <w:t>5.</w:t>
            </w:r>
            <w:r w:rsidR="00554BF7">
              <w:t>4</w:t>
            </w:r>
            <w:r>
              <w:t xml:space="preserve"> </w:t>
            </w:r>
            <w:r w:rsidRPr="00B33967">
              <w:t>K</w:t>
            </w:r>
            <w:r w:rsidR="009A51FC">
              <w:t>ulturkommission</w:t>
            </w:r>
            <w:bookmarkEnd w:id="55"/>
          </w:p>
        </w:tc>
      </w:tr>
      <w:tr w:rsidR="00D92A05" w:rsidRPr="009B1BFC" w:rsidTr="00EA2A4D">
        <w:trPr>
          <w:cantSplit/>
        </w:trPr>
        <w:tc>
          <w:tcPr>
            <w:tcW w:w="2358" w:type="dxa"/>
            <w:shd w:val="clear" w:color="auto" w:fill="F2F2F2"/>
          </w:tcPr>
          <w:p w:rsidR="00D92A05" w:rsidRPr="009B1BFC" w:rsidRDefault="00D92A05" w:rsidP="00D92A05">
            <w:pPr>
              <w:spacing w:after="80"/>
              <w:rPr>
                <w:lang w:eastAsia="de-DE"/>
              </w:rPr>
            </w:pPr>
            <w:r w:rsidRPr="2C503822">
              <w:rPr>
                <w:lang w:eastAsia="de-DE"/>
              </w:rPr>
              <w:t>Handlungsoptionen</w:t>
            </w:r>
          </w:p>
        </w:tc>
        <w:tc>
          <w:tcPr>
            <w:tcW w:w="6712" w:type="dxa"/>
            <w:shd w:val="clear" w:color="auto" w:fill="auto"/>
            <w:vAlign w:val="bottom"/>
          </w:tcPr>
          <w:p w:rsidR="00D92A05" w:rsidRPr="009B1BFC" w:rsidRDefault="002519AD" w:rsidP="002519AD">
            <w:pPr>
              <w:spacing w:after="80"/>
              <w:rPr>
                <w:lang w:eastAsia="de-DE"/>
              </w:rPr>
            </w:pPr>
            <w:r>
              <w:rPr>
                <w:lang w:eastAsia="de-DE"/>
              </w:rPr>
              <w:t xml:space="preserve">Die Kulturaufgaben können weiterhin durch die Kulturkommission wahrgenommen werden oder an die Vereine delegiert werden oder durch die Verwaltung erfüllt werden. </w:t>
            </w:r>
          </w:p>
        </w:tc>
      </w:tr>
      <w:tr w:rsidR="00D92A05" w:rsidTr="00EA2A4D">
        <w:trPr>
          <w:cantSplit/>
        </w:trPr>
        <w:tc>
          <w:tcPr>
            <w:tcW w:w="2358" w:type="dxa"/>
            <w:shd w:val="clear" w:color="auto" w:fill="F2F2F2"/>
          </w:tcPr>
          <w:p w:rsidR="00D92A05" w:rsidRDefault="00D92A05" w:rsidP="00D92A05">
            <w:pPr>
              <w:spacing w:after="80"/>
              <w:rPr>
                <w:lang w:eastAsia="de-DE"/>
              </w:rPr>
            </w:pPr>
            <w:r w:rsidRPr="2C503822">
              <w:rPr>
                <w:lang w:eastAsia="de-DE"/>
              </w:rPr>
              <w:t>Erläuterungen / Diskussion</w:t>
            </w:r>
          </w:p>
        </w:tc>
        <w:tc>
          <w:tcPr>
            <w:tcW w:w="6712" w:type="dxa"/>
            <w:shd w:val="clear" w:color="auto" w:fill="auto"/>
            <w:vAlign w:val="bottom"/>
          </w:tcPr>
          <w:p w:rsidR="00D92A05" w:rsidRPr="00BF506C" w:rsidRDefault="007C2391" w:rsidP="00BF506C">
            <w:pPr>
              <w:rPr>
                <w:lang w:eastAsia="de-DE"/>
              </w:rPr>
            </w:pPr>
            <w:r>
              <w:rPr>
                <w:lang w:eastAsia="de-DE"/>
              </w:rPr>
              <w:t xml:space="preserve">Die Kulturkommission erfüllt wertvolle operative Aufgaben wie bspw. das Organisieren von Anlässen wie die Bundesfeier und entlastet damit die Verwaltung. </w:t>
            </w:r>
            <w:r w:rsidR="00016AEE">
              <w:rPr>
                <w:lang w:eastAsia="de-DE"/>
              </w:rPr>
              <w:t>Die Jugendthemen wurden bisher kaum durch die Kultur- und Jugendkommission abgedeckt.</w:t>
            </w:r>
            <w:r w:rsidR="00BF506C">
              <w:rPr>
                <w:lang w:eastAsia="de-DE"/>
              </w:rPr>
              <w:t xml:space="preserve"> Dafür wurde eine Spezialkommission Jugend eingesetzt. Künftig soll dieses Thema in der Gesellschaftskommission behandelt werden.</w:t>
            </w:r>
          </w:p>
        </w:tc>
      </w:tr>
      <w:tr w:rsidR="005B236E" w:rsidTr="00EA2A4D">
        <w:trPr>
          <w:cantSplit/>
        </w:trPr>
        <w:tc>
          <w:tcPr>
            <w:tcW w:w="2358" w:type="dxa"/>
            <w:shd w:val="clear" w:color="auto" w:fill="F2F2F2"/>
          </w:tcPr>
          <w:p w:rsidR="005B236E" w:rsidRDefault="005B236E" w:rsidP="00962077">
            <w:pPr>
              <w:spacing w:after="80"/>
              <w:rPr>
                <w:lang w:eastAsia="de-DE"/>
              </w:rPr>
            </w:pPr>
            <w:r w:rsidRPr="2C503822">
              <w:rPr>
                <w:lang w:eastAsia="de-DE"/>
              </w:rPr>
              <w:t>Umsetzungsvorschlag</w:t>
            </w:r>
          </w:p>
        </w:tc>
        <w:tc>
          <w:tcPr>
            <w:tcW w:w="6712" w:type="dxa"/>
            <w:shd w:val="clear" w:color="auto" w:fill="auto"/>
            <w:vAlign w:val="bottom"/>
          </w:tcPr>
          <w:p w:rsidR="005B236E" w:rsidRPr="00016AEE" w:rsidRDefault="00D92A05" w:rsidP="00016AEE">
            <w:pPr>
              <w:spacing w:after="80"/>
              <w:rPr>
                <w:b/>
                <w:lang w:eastAsia="de-DE"/>
              </w:rPr>
            </w:pPr>
            <w:r w:rsidRPr="00016AEE">
              <w:rPr>
                <w:b/>
                <w:lang w:eastAsia="de-DE"/>
              </w:rPr>
              <w:t>Die Kultur</w:t>
            </w:r>
            <w:r w:rsidR="00246FD6">
              <w:rPr>
                <w:b/>
                <w:lang w:eastAsia="de-DE"/>
              </w:rPr>
              <w:t xml:space="preserve">kommission führt die bisherigen, operativen </w:t>
            </w:r>
            <w:r w:rsidRPr="00016AEE">
              <w:rPr>
                <w:b/>
                <w:lang w:eastAsia="de-DE"/>
              </w:rPr>
              <w:t xml:space="preserve">Aufgaben </w:t>
            </w:r>
            <w:r w:rsidR="00016AEE" w:rsidRPr="00016AEE">
              <w:rPr>
                <w:b/>
                <w:lang w:eastAsia="de-DE"/>
              </w:rPr>
              <w:t>zur breiteren Abstützung durch die Bevölkerung und aufgrund von fehlenden Ressourcen auf der Verwaltung unverändert weiter</w:t>
            </w:r>
            <w:r w:rsidR="00016AEE">
              <w:rPr>
                <w:b/>
                <w:lang w:eastAsia="de-DE"/>
              </w:rPr>
              <w:t>,</w:t>
            </w:r>
            <w:r w:rsidRPr="00016AEE">
              <w:rPr>
                <w:b/>
                <w:lang w:eastAsia="de-DE"/>
              </w:rPr>
              <w:t xml:space="preserve"> jedoch ohne den Bereich Jugend.</w:t>
            </w:r>
          </w:p>
        </w:tc>
      </w:tr>
      <w:tr w:rsidR="005B236E" w:rsidTr="00EA2A4D">
        <w:trPr>
          <w:cantSplit/>
        </w:trPr>
        <w:tc>
          <w:tcPr>
            <w:tcW w:w="2358" w:type="dxa"/>
            <w:shd w:val="clear" w:color="auto" w:fill="F2F2F2"/>
          </w:tcPr>
          <w:p w:rsidR="005B236E" w:rsidRDefault="005B236E" w:rsidP="00962077">
            <w:pPr>
              <w:spacing w:after="80"/>
              <w:rPr>
                <w:lang w:eastAsia="de-DE"/>
              </w:rPr>
            </w:pPr>
            <w:r w:rsidRPr="2C503822">
              <w:rPr>
                <w:lang w:eastAsia="de-DE"/>
              </w:rPr>
              <w:t>Begründung</w:t>
            </w:r>
          </w:p>
        </w:tc>
        <w:tc>
          <w:tcPr>
            <w:tcW w:w="6712" w:type="dxa"/>
            <w:shd w:val="clear" w:color="auto" w:fill="auto"/>
            <w:vAlign w:val="bottom"/>
          </w:tcPr>
          <w:p w:rsidR="005B236E" w:rsidRDefault="002519AD" w:rsidP="00BE37FE">
            <w:pPr>
              <w:spacing w:after="80"/>
              <w:rPr>
                <w:lang w:eastAsia="de-DE"/>
              </w:rPr>
            </w:pPr>
            <w:r>
              <w:rPr>
                <w:lang w:eastAsia="de-DE"/>
              </w:rPr>
              <w:t xml:space="preserve">Die Kulturkommission hat sich bewährt und soll deshalb weitergeführt werden. </w:t>
            </w:r>
            <w:r w:rsidR="00F340B8">
              <w:rPr>
                <w:lang w:eastAsia="de-DE"/>
              </w:rPr>
              <w:t xml:space="preserve">Die Aufgabenerfüllung durch die Verwaltung würde zusätzliche Ressourcen </w:t>
            </w:r>
            <w:r w:rsidR="00BE37FE">
              <w:rPr>
                <w:lang w:eastAsia="de-DE"/>
              </w:rPr>
              <w:t>voraussetzen</w:t>
            </w:r>
            <w:r w:rsidR="00F340B8">
              <w:rPr>
                <w:lang w:eastAsia="de-DE"/>
              </w:rPr>
              <w:t xml:space="preserve">. </w:t>
            </w:r>
          </w:p>
        </w:tc>
      </w:tr>
      <w:tr w:rsidR="005B236E" w:rsidTr="00EA2A4D">
        <w:trPr>
          <w:cantSplit/>
        </w:trPr>
        <w:tc>
          <w:tcPr>
            <w:tcW w:w="2358" w:type="dxa"/>
            <w:shd w:val="clear" w:color="auto" w:fill="F2F2F2"/>
          </w:tcPr>
          <w:p w:rsidR="005B236E" w:rsidRDefault="005B236E" w:rsidP="00962077">
            <w:pPr>
              <w:spacing w:after="80"/>
              <w:rPr>
                <w:lang w:eastAsia="de-DE"/>
              </w:rPr>
            </w:pPr>
            <w:r>
              <w:rPr>
                <w:lang w:eastAsia="de-DE"/>
              </w:rPr>
              <w:t>Konsequenzen</w:t>
            </w:r>
            <w:r>
              <w:rPr>
                <w:lang w:eastAsia="de-DE"/>
              </w:rPr>
              <w:br/>
            </w:r>
            <w:r w:rsidRPr="2C503822">
              <w:rPr>
                <w:lang w:eastAsia="de-DE"/>
              </w:rPr>
              <w:t>gegenüber bisher</w:t>
            </w:r>
          </w:p>
        </w:tc>
        <w:tc>
          <w:tcPr>
            <w:tcW w:w="6712" w:type="dxa"/>
            <w:shd w:val="clear" w:color="auto" w:fill="auto"/>
            <w:vAlign w:val="bottom"/>
          </w:tcPr>
          <w:p w:rsidR="005B236E" w:rsidRPr="00D92A05" w:rsidRDefault="00D92A05" w:rsidP="00962077">
            <w:pPr>
              <w:spacing w:after="80"/>
              <w:rPr>
                <w:lang w:eastAsia="de-DE"/>
              </w:rPr>
            </w:pPr>
            <w:r>
              <w:rPr>
                <w:lang w:eastAsia="de-DE"/>
              </w:rPr>
              <w:t xml:space="preserve">Umbenennung von Kultur- und Jugendkommission in Kulturkommission. Die Jugendthemen wurden bereits heute nur am Rande in der Kommission behandelt. Neu sind diese der Gesellschaftskommission zugeordnet. </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310"/>
        <w:gridCol w:w="6760"/>
      </w:tblGrid>
      <w:tr w:rsidR="00EA2A4D" w:rsidTr="00EA2A4D">
        <w:trPr>
          <w:cantSplit/>
        </w:trPr>
        <w:tc>
          <w:tcPr>
            <w:tcW w:w="2310"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760" w:type="dxa"/>
            <w:vAlign w:val="bottom"/>
          </w:tcPr>
          <w:p w:rsidR="00EA2A4D" w:rsidRPr="007630CE" w:rsidRDefault="00EA2A4D" w:rsidP="009928A6">
            <w:pPr>
              <w:rPr>
                <w:lang w:eastAsia="de-DE"/>
              </w:rPr>
            </w:pPr>
            <w:sdt>
              <w:sdtPr>
                <w:rPr>
                  <w:color w:val="FF0000"/>
                  <w:lang w:eastAsia="de-DE"/>
                </w:rPr>
                <w:id w:val="1605613265"/>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1034656674"/>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1090850124"/>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1667747906"/>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739713973"/>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EA2A4D">
        <w:trPr>
          <w:cantSplit/>
        </w:trPr>
        <w:tc>
          <w:tcPr>
            <w:tcW w:w="2310"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2137088823"/>
            <w:showingPlcHdr/>
          </w:sdtPr>
          <w:sdtContent>
            <w:tc>
              <w:tcPr>
                <w:tcW w:w="6760"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5B236E" w:rsidRDefault="005B236E" w:rsidP="005B236E">
      <w:pPr>
        <w:tabs>
          <w:tab w:val="left" w:pos="284"/>
        </w:tabs>
        <w:rPr>
          <w:lang w:val="de-DE"/>
        </w:rPr>
      </w:pPr>
    </w:p>
    <w:p w:rsidR="005B236E" w:rsidRDefault="005B236E" w:rsidP="005B236E">
      <w:pPr>
        <w:tabs>
          <w:tab w:val="left" w:pos="284"/>
        </w:tabs>
        <w:rPr>
          <w:lang w:val="de-DE"/>
        </w:rPr>
      </w:pPr>
    </w:p>
    <w:p w:rsidR="00BE37FE" w:rsidRPr="005D71C9" w:rsidRDefault="00BE37FE">
      <w:pPr>
        <w:rPr>
          <w:sz w:val="2"/>
          <w:szCs w:val="2"/>
        </w:rPr>
      </w:pPr>
      <w:r>
        <w:br w:type="page"/>
      </w: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357"/>
        <w:gridCol w:w="6713"/>
      </w:tblGrid>
      <w:tr w:rsidR="00D92A05" w:rsidTr="00BE37FE">
        <w:trPr>
          <w:cantSplit/>
        </w:trPr>
        <w:tc>
          <w:tcPr>
            <w:tcW w:w="2381" w:type="dxa"/>
            <w:shd w:val="clear" w:color="auto" w:fill="F2F2F2"/>
            <w:vAlign w:val="bottom"/>
          </w:tcPr>
          <w:p w:rsidR="00D92A05" w:rsidRDefault="00D92A05" w:rsidP="00962077">
            <w:pPr>
              <w:spacing w:before="360" w:after="80"/>
              <w:rPr>
                <w:lang w:eastAsia="de-DE"/>
              </w:rPr>
            </w:pPr>
            <w:r w:rsidRPr="2C503822">
              <w:rPr>
                <w:lang w:eastAsia="de-DE"/>
              </w:rPr>
              <w:lastRenderedPageBreak/>
              <w:t>Thema / Beschreibung</w:t>
            </w:r>
          </w:p>
        </w:tc>
        <w:tc>
          <w:tcPr>
            <w:tcW w:w="6802" w:type="dxa"/>
            <w:shd w:val="clear" w:color="auto" w:fill="auto"/>
          </w:tcPr>
          <w:p w:rsidR="00D92A05" w:rsidRPr="00363BEF" w:rsidRDefault="00D92A05" w:rsidP="00554BF7">
            <w:pPr>
              <w:pStyle w:val="berschrift2"/>
              <w:numPr>
                <w:ilvl w:val="1"/>
                <w:numId w:val="0"/>
              </w:numPr>
              <w:tabs>
                <w:tab w:val="num" w:pos="851"/>
              </w:tabs>
              <w:overflowPunct/>
              <w:autoSpaceDE/>
              <w:autoSpaceDN/>
              <w:adjustRightInd/>
              <w:spacing w:before="360"/>
              <w:ind w:left="851" w:hanging="851"/>
              <w:jc w:val="both"/>
              <w:textAlignment w:val="auto"/>
            </w:pPr>
            <w:bookmarkStart w:id="56" w:name="_Toc2175761"/>
            <w:r>
              <w:t>5.</w:t>
            </w:r>
            <w:r w:rsidR="00554BF7">
              <w:t>5</w:t>
            </w:r>
            <w:r>
              <w:t xml:space="preserve"> Stimm- und Wahlausschuss</w:t>
            </w:r>
            <w:bookmarkEnd w:id="56"/>
          </w:p>
        </w:tc>
      </w:tr>
      <w:tr w:rsidR="00D92A05" w:rsidRPr="009B1BFC" w:rsidTr="00BE37FE">
        <w:trPr>
          <w:cantSplit/>
        </w:trPr>
        <w:tc>
          <w:tcPr>
            <w:tcW w:w="2381" w:type="dxa"/>
            <w:shd w:val="clear" w:color="auto" w:fill="F2F2F2"/>
          </w:tcPr>
          <w:p w:rsidR="00D92A05" w:rsidRPr="009B1BFC" w:rsidRDefault="00D92A05" w:rsidP="00962077">
            <w:pPr>
              <w:spacing w:after="80"/>
              <w:rPr>
                <w:lang w:eastAsia="de-DE"/>
              </w:rPr>
            </w:pPr>
            <w:r w:rsidRPr="2C503822">
              <w:rPr>
                <w:lang w:eastAsia="de-DE"/>
              </w:rPr>
              <w:t>Handlungsoptionen</w:t>
            </w:r>
          </w:p>
        </w:tc>
        <w:tc>
          <w:tcPr>
            <w:tcW w:w="6802" w:type="dxa"/>
            <w:shd w:val="clear" w:color="auto" w:fill="auto"/>
            <w:vAlign w:val="bottom"/>
          </w:tcPr>
          <w:p w:rsidR="00D92A05" w:rsidRPr="009B1BFC" w:rsidRDefault="00123C8A" w:rsidP="00BE37FE">
            <w:pPr>
              <w:spacing w:after="80"/>
              <w:rPr>
                <w:lang w:eastAsia="de-DE"/>
              </w:rPr>
            </w:pPr>
            <w:r>
              <w:rPr>
                <w:lang w:eastAsia="de-DE"/>
              </w:rPr>
              <w:t xml:space="preserve">Stimm- und Wahlausschuss mit nichtständigen oder ständigen Mitgliedern. </w:t>
            </w:r>
          </w:p>
        </w:tc>
      </w:tr>
      <w:tr w:rsidR="00D92A05" w:rsidTr="00BE37FE">
        <w:trPr>
          <w:cantSplit/>
        </w:trPr>
        <w:tc>
          <w:tcPr>
            <w:tcW w:w="2381" w:type="dxa"/>
            <w:shd w:val="clear" w:color="auto" w:fill="F2F2F2"/>
          </w:tcPr>
          <w:p w:rsidR="00D92A05" w:rsidRDefault="00D92A05" w:rsidP="00962077">
            <w:pPr>
              <w:spacing w:after="80"/>
              <w:rPr>
                <w:lang w:eastAsia="de-DE"/>
              </w:rPr>
            </w:pPr>
            <w:r w:rsidRPr="2C503822">
              <w:rPr>
                <w:lang w:eastAsia="de-DE"/>
              </w:rPr>
              <w:t>Erläuterungen / Diskussion</w:t>
            </w:r>
          </w:p>
        </w:tc>
        <w:tc>
          <w:tcPr>
            <w:tcW w:w="6802" w:type="dxa"/>
            <w:shd w:val="clear" w:color="auto" w:fill="auto"/>
            <w:vAlign w:val="bottom"/>
          </w:tcPr>
          <w:p w:rsidR="00D92A05" w:rsidRPr="006D315F" w:rsidRDefault="00123C8A" w:rsidP="00123C8A">
            <w:pPr>
              <w:spacing w:after="80"/>
              <w:rPr>
                <w:highlight w:val="yellow"/>
                <w:lang w:eastAsia="de-DE"/>
              </w:rPr>
            </w:pPr>
            <w:r>
              <w:rPr>
                <w:lang w:eastAsia="de-DE"/>
              </w:rPr>
              <w:t>Der Stimm- und Wahlausschuss besteht heute aus nicht ständigen Mitgliedern. Diese werden f</w:t>
            </w:r>
            <w:r w:rsidR="00D92A05">
              <w:rPr>
                <w:lang w:eastAsia="de-DE"/>
              </w:rPr>
              <w:t xml:space="preserve">ür Wahlen und Abstimmungen nach dem Zufallsprinzip </w:t>
            </w:r>
            <w:r>
              <w:rPr>
                <w:lang w:eastAsia="de-DE"/>
              </w:rPr>
              <w:t xml:space="preserve">aus </w:t>
            </w:r>
            <w:r w:rsidR="00D92A05">
              <w:rPr>
                <w:lang w:eastAsia="de-DE"/>
              </w:rPr>
              <w:t>in Pieterlen wohnhafte</w:t>
            </w:r>
            <w:r>
              <w:rPr>
                <w:lang w:eastAsia="de-DE"/>
              </w:rPr>
              <w:t>n</w:t>
            </w:r>
            <w:r w:rsidR="00D92A05">
              <w:rPr>
                <w:lang w:eastAsia="de-DE"/>
              </w:rPr>
              <w:t xml:space="preserve"> Personen </w:t>
            </w:r>
            <w:r>
              <w:rPr>
                <w:lang w:eastAsia="de-DE"/>
              </w:rPr>
              <w:t>ausgewählt</w:t>
            </w:r>
            <w:r w:rsidR="00D92A05">
              <w:rPr>
                <w:lang w:eastAsia="de-DE"/>
              </w:rPr>
              <w:t xml:space="preserve">. </w:t>
            </w:r>
            <w:r>
              <w:rPr>
                <w:lang w:eastAsia="de-DE"/>
              </w:rPr>
              <w:t>Sie werden</w:t>
            </w:r>
            <w:r w:rsidR="00D92A05">
              <w:rPr>
                <w:lang w:eastAsia="de-DE"/>
              </w:rPr>
              <w:t xml:space="preserve"> </w:t>
            </w:r>
            <w:r w:rsidR="00016AEE">
              <w:rPr>
                <w:lang w:eastAsia="de-DE"/>
              </w:rPr>
              <w:t xml:space="preserve">bei jeder Abstimmung kurz </w:t>
            </w:r>
            <w:r w:rsidR="00D92A05">
              <w:rPr>
                <w:lang w:eastAsia="de-DE"/>
              </w:rPr>
              <w:t xml:space="preserve">geschult. </w:t>
            </w:r>
            <w:r>
              <w:rPr>
                <w:lang w:eastAsia="de-DE"/>
              </w:rPr>
              <w:t>Häufig kommt es vo</w:t>
            </w:r>
            <w:r w:rsidR="00D92A05">
              <w:rPr>
                <w:lang w:eastAsia="de-DE"/>
              </w:rPr>
              <w:t xml:space="preserve">r, dass aufgebotene Mitglieder unentschuldigt </w:t>
            </w:r>
            <w:r>
              <w:rPr>
                <w:lang w:eastAsia="de-DE"/>
              </w:rPr>
              <w:t>fernbleiben</w:t>
            </w:r>
            <w:r w:rsidR="00D92A05">
              <w:rPr>
                <w:lang w:eastAsia="de-DE"/>
              </w:rPr>
              <w:t xml:space="preserve"> oder sich zu spät </w:t>
            </w:r>
            <w:r>
              <w:rPr>
                <w:lang w:eastAsia="de-DE"/>
              </w:rPr>
              <w:t>abmelden</w:t>
            </w:r>
            <w:r w:rsidR="00D92A05">
              <w:rPr>
                <w:lang w:eastAsia="de-DE"/>
              </w:rPr>
              <w:t xml:space="preserve">. </w:t>
            </w:r>
          </w:p>
        </w:tc>
      </w:tr>
      <w:tr w:rsidR="00D92A05" w:rsidRPr="00016AEE" w:rsidTr="00BE37FE">
        <w:trPr>
          <w:cantSplit/>
        </w:trPr>
        <w:tc>
          <w:tcPr>
            <w:tcW w:w="2381" w:type="dxa"/>
            <w:shd w:val="clear" w:color="auto" w:fill="F2F2F2"/>
          </w:tcPr>
          <w:p w:rsidR="00D92A05" w:rsidRDefault="00D92A05" w:rsidP="00962077">
            <w:pPr>
              <w:spacing w:after="80"/>
              <w:rPr>
                <w:lang w:eastAsia="de-DE"/>
              </w:rPr>
            </w:pPr>
            <w:r w:rsidRPr="2C503822">
              <w:rPr>
                <w:lang w:eastAsia="de-DE"/>
              </w:rPr>
              <w:t>Umsetzungsvorschlag</w:t>
            </w:r>
          </w:p>
        </w:tc>
        <w:tc>
          <w:tcPr>
            <w:tcW w:w="6802" w:type="dxa"/>
            <w:shd w:val="clear" w:color="auto" w:fill="auto"/>
            <w:vAlign w:val="bottom"/>
          </w:tcPr>
          <w:p w:rsidR="00D92A05" w:rsidRPr="00016AEE" w:rsidRDefault="00D92A05" w:rsidP="0035343C">
            <w:pPr>
              <w:spacing w:after="80"/>
              <w:rPr>
                <w:b/>
                <w:lang w:eastAsia="de-DE"/>
              </w:rPr>
            </w:pPr>
            <w:r w:rsidRPr="00016AEE">
              <w:rPr>
                <w:b/>
                <w:lang w:eastAsia="de-DE"/>
              </w:rPr>
              <w:t xml:space="preserve">Neu soll </w:t>
            </w:r>
            <w:r w:rsidR="0035343C">
              <w:rPr>
                <w:b/>
                <w:lang w:eastAsia="de-DE"/>
              </w:rPr>
              <w:t>der Stimm- und Wahlausschuss aus ständigen Mitgliedern bestehen.</w:t>
            </w:r>
            <w:r w:rsidRPr="00016AEE">
              <w:rPr>
                <w:b/>
                <w:lang w:eastAsia="de-DE"/>
              </w:rPr>
              <w:t xml:space="preserve"> </w:t>
            </w:r>
          </w:p>
        </w:tc>
      </w:tr>
      <w:tr w:rsidR="00D92A05" w:rsidTr="00BE37FE">
        <w:trPr>
          <w:cantSplit/>
        </w:trPr>
        <w:tc>
          <w:tcPr>
            <w:tcW w:w="2381" w:type="dxa"/>
            <w:shd w:val="clear" w:color="auto" w:fill="F2F2F2"/>
          </w:tcPr>
          <w:p w:rsidR="00D92A05" w:rsidRDefault="00D92A05" w:rsidP="00962077">
            <w:pPr>
              <w:spacing w:after="80"/>
              <w:rPr>
                <w:lang w:eastAsia="de-DE"/>
              </w:rPr>
            </w:pPr>
            <w:r w:rsidRPr="2C503822">
              <w:rPr>
                <w:lang w:eastAsia="de-DE"/>
              </w:rPr>
              <w:t>Begründung</w:t>
            </w:r>
          </w:p>
        </w:tc>
        <w:tc>
          <w:tcPr>
            <w:tcW w:w="6802" w:type="dxa"/>
            <w:shd w:val="clear" w:color="auto" w:fill="auto"/>
            <w:vAlign w:val="bottom"/>
          </w:tcPr>
          <w:p w:rsidR="00D92A05" w:rsidRDefault="00BE37FE" w:rsidP="00EE0375">
            <w:pPr>
              <w:spacing w:after="80"/>
              <w:rPr>
                <w:lang w:eastAsia="de-DE"/>
              </w:rPr>
            </w:pPr>
            <w:r>
              <w:rPr>
                <w:lang w:eastAsia="de-DE"/>
              </w:rPr>
              <w:t>Ein ständiger Stimm- und Wahlaus</w:t>
            </w:r>
            <w:r w:rsidRPr="00BE37FE">
              <w:rPr>
                <w:lang w:eastAsia="de-DE"/>
              </w:rPr>
              <w:t>schuss vereinfacht die Organisation der Abstimmungen sowie Wahlen und sorgt für eine gewisse Kontinuität</w:t>
            </w:r>
            <w:r w:rsidR="00EE0375">
              <w:rPr>
                <w:lang w:eastAsia="de-DE"/>
              </w:rPr>
              <w:t xml:space="preserve"> sowie Qualitätssicherung</w:t>
            </w:r>
            <w:r w:rsidRPr="00BE37FE">
              <w:rPr>
                <w:lang w:eastAsia="de-DE"/>
              </w:rPr>
              <w:t>.</w:t>
            </w:r>
            <w:r w:rsidR="00EE0375">
              <w:rPr>
                <w:lang w:eastAsia="de-DE"/>
              </w:rPr>
              <w:t xml:space="preserve"> Der Aufwand für die Auswahl der Mitglieder und die Schulung reduziert sich.</w:t>
            </w:r>
          </w:p>
        </w:tc>
      </w:tr>
      <w:tr w:rsidR="00D92A05" w:rsidTr="00BE37FE">
        <w:trPr>
          <w:cantSplit/>
        </w:trPr>
        <w:tc>
          <w:tcPr>
            <w:tcW w:w="2381" w:type="dxa"/>
            <w:shd w:val="clear" w:color="auto" w:fill="F2F2F2"/>
          </w:tcPr>
          <w:p w:rsidR="00D92A05" w:rsidRDefault="00D92A05" w:rsidP="00962077">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vAlign w:val="bottom"/>
          </w:tcPr>
          <w:p w:rsidR="00D92A05" w:rsidRPr="006D315F" w:rsidRDefault="0035343C" w:rsidP="00962077">
            <w:pPr>
              <w:spacing w:after="80"/>
              <w:rPr>
                <w:highlight w:val="yellow"/>
                <w:lang w:eastAsia="de-DE"/>
              </w:rPr>
            </w:pPr>
            <w:r>
              <w:rPr>
                <w:lang w:eastAsia="de-DE"/>
              </w:rPr>
              <w:t xml:space="preserve">Stimm- und Wahlausschuss mit </w:t>
            </w:r>
            <w:r w:rsidR="00D92A05" w:rsidRPr="00D92A05">
              <w:rPr>
                <w:lang w:eastAsia="de-DE"/>
              </w:rPr>
              <w:t xml:space="preserve">10 </w:t>
            </w:r>
            <w:r>
              <w:rPr>
                <w:lang w:eastAsia="de-DE"/>
              </w:rPr>
              <w:t xml:space="preserve">ständigen </w:t>
            </w:r>
            <w:r w:rsidR="00D92A05" w:rsidRPr="00D92A05">
              <w:rPr>
                <w:lang w:eastAsia="de-DE"/>
              </w:rPr>
              <w:t xml:space="preserve">Mitgliedern für die Ermittlung von Abstimmungs- und Wahlergebnisse. </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338"/>
        <w:gridCol w:w="6732"/>
      </w:tblGrid>
      <w:tr w:rsidR="00EA2A4D" w:rsidTr="00EA2A4D">
        <w:trPr>
          <w:cantSplit/>
        </w:trPr>
        <w:tc>
          <w:tcPr>
            <w:tcW w:w="233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732" w:type="dxa"/>
            <w:vAlign w:val="bottom"/>
          </w:tcPr>
          <w:p w:rsidR="00EA2A4D" w:rsidRPr="007630CE" w:rsidRDefault="00EA2A4D" w:rsidP="009928A6">
            <w:pPr>
              <w:rPr>
                <w:lang w:eastAsia="de-DE"/>
              </w:rPr>
            </w:pPr>
            <w:sdt>
              <w:sdtPr>
                <w:rPr>
                  <w:color w:val="FF0000"/>
                  <w:lang w:eastAsia="de-DE"/>
                </w:rPr>
                <w:id w:val="-352569393"/>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1057822340"/>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587189614"/>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1673150053"/>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215485385"/>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EA2A4D">
        <w:trPr>
          <w:cantSplit/>
        </w:trPr>
        <w:tc>
          <w:tcPr>
            <w:tcW w:w="233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1567381127"/>
            <w:showingPlcHdr/>
          </w:sdtPr>
          <w:sdtContent>
            <w:tc>
              <w:tcPr>
                <w:tcW w:w="673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D92A05" w:rsidRDefault="00D92A05" w:rsidP="00D92A05">
      <w:pPr>
        <w:tabs>
          <w:tab w:val="left" w:pos="284"/>
        </w:tabs>
        <w:rPr>
          <w:lang w:val="de-DE"/>
        </w:rPr>
      </w:pPr>
    </w:p>
    <w:p w:rsidR="005F63C2" w:rsidRPr="005D71C9" w:rsidRDefault="005D71C9" w:rsidP="00D92A05">
      <w:pPr>
        <w:tabs>
          <w:tab w:val="left" w:pos="284"/>
        </w:tabs>
        <w:rPr>
          <w:sz w:val="2"/>
          <w:szCs w:val="2"/>
          <w:lang w:val="de-DE"/>
        </w:rPr>
      </w:pPr>
      <w:r>
        <w:rPr>
          <w:lang w:val="de-DE"/>
        </w:rPr>
        <w:br w:type="page"/>
      </w: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D92A05" w:rsidTr="00962077">
        <w:trPr>
          <w:cantSplit/>
        </w:trPr>
        <w:tc>
          <w:tcPr>
            <w:tcW w:w="2268" w:type="dxa"/>
            <w:shd w:val="clear" w:color="auto" w:fill="F2F2F2"/>
            <w:vAlign w:val="bottom"/>
          </w:tcPr>
          <w:p w:rsidR="00D92A05" w:rsidRDefault="00D92A05" w:rsidP="00962077">
            <w:pPr>
              <w:spacing w:before="360" w:after="80"/>
              <w:rPr>
                <w:lang w:eastAsia="de-DE"/>
              </w:rPr>
            </w:pPr>
            <w:r w:rsidRPr="2C503822">
              <w:rPr>
                <w:lang w:eastAsia="de-DE"/>
              </w:rPr>
              <w:lastRenderedPageBreak/>
              <w:t>Thema / Beschreibung</w:t>
            </w:r>
          </w:p>
        </w:tc>
        <w:tc>
          <w:tcPr>
            <w:tcW w:w="6802" w:type="dxa"/>
            <w:shd w:val="clear" w:color="auto" w:fill="auto"/>
          </w:tcPr>
          <w:p w:rsidR="00D92A05" w:rsidRPr="00363BEF" w:rsidRDefault="00D92A05" w:rsidP="00554BF7">
            <w:pPr>
              <w:pStyle w:val="berschrift2"/>
              <w:numPr>
                <w:ilvl w:val="1"/>
                <w:numId w:val="0"/>
              </w:numPr>
              <w:tabs>
                <w:tab w:val="num" w:pos="851"/>
              </w:tabs>
              <w:overflowPunct/>
              <w:autoSpaceDE/>
              <w:autoSpaceDN/>
              <w:adjustRightInd/>
              <w:spacing w:before="360"/>
              <w:ind w:left="851" w:hanging="851"/>
              <w:jc w:val="both"/>
              <w:textAlignment w:val="auto"/>
            </w:pPr>
            <w:bookmarkStart w:id="57" w:name="_Toc2175762"/>
            <w:r>
              <w:t>5.</w:t>
            </w:r>
            <w:r w:rsidR="00554BF7">
              <w:t>6</w:t>
            </w:r>
            <w:r>
              <w:t xml:space="preserve"> Geschäftsprüfungskommission</w:t>
            </w:r>
            <w:bookmarkEnd w:id="57"/>
          </w:p>
        </w:tc>
      </w:tr>
      <w:tr w:rsidR="00D92A05" w:rsidRPr="009B1BFC" w:rsidTr="00962077">
        <w:trPr>
          <w:cantSplit/>
        </w:trPr>
        <w:tc>
          <w:tcPr>
            <w:tcW w:w="2268" w:type="dxa"/>
            <w:shd w:val="clear" w:color="auto" w:fill="F2F2F2"/>
          </w:tcPr>
          <w:p w:rsidR="00D92A05" w:rsidRPr="009B1BFC" w:rsidRDefault="00D92A05" w:rsidP="00962077">
            <w:pPr>
              <w:spacing w:after="80"/>
              <w:rPr>
                <w:lang w:eastAsia="de-DE"/>
              </w:rPr>
            </w:pPr>
            <w:r w:rsidRPr="2C503822">
              <w:rPr>
                <w:lang w:eastAsia="de-DE"/>
              </w:rPr>
              <w:t>Handlungsoptionen</w:t>
            </w:r>
          </w:p>
        </w:tc>
        <w:tc>
          <w:tcPr>
            <w:tcW w:w="6802" w:type="dxa"/>
            <w:shd w:val="clear" w:color="auto" w:fill="auto"/>
            <w:vAlign w:val="bottom"/>
          </w:tcPr>
          <w:p w:rsidR="00D92A05" w:rsidRPr="009B1BFC" w:rsidRDefault="00D92A05" w:rsidP="003F6D90">
            <w:pPr>
              <w:spacing w:after="80"/>
              <w:rPr>
                <w:lang w:eastAsia="de-DE"/>
              </w:rPr>
            </w:pPr>
            <w:r>
              <w:rPr>
                <w:lang w:eastAsia="de-DE"/>
              </w:rPr>
              <w:t xml:space="preserve">Die Gemeinden sind </w:t>
            </w:r>
            <w:r w:rsidRPr="003F6D90">
              <w:rPr>
                <w:u w:val="single"/>
                <w:lang w:eastAsia="de-DE"/>
              </w:rPr>
              <w:t>nicht</w:t>
            </w:r>
            <w:r>
              <w:rPr>
                <w:lang w:eastAsia="de-DE"/>
              </w:rPr>
              <w:t xml:space="preserve"> verpflichtet ein internes Aufsichtsgremium zu führen. Geschäftsprüfungskommission sind in Gemeindegrösse von Pieterlen </w:t>
            </w:r>
            <w:r w:rsidR="003F6D90">
              <w:rPr>
                <w:lang w:eastAsia="de-DE"/>
              </w:rPr>
              <w:t>nicht üblich</w:t>
            </w:r>
            <w:r>
              <w:rPr>
                <w:lang w:eastAsia="de-DE"/>
              </w:rPr>
              <w:t xml:space="preserve"> und werden </w:t>
            </w:r>
            <w:r w:rsidR="003F6D90">
              <w:rPr>
                <w:lang w:eastAsia="de-DE"/>
              </w:rPr>
              <w:t>in der Regel</w:t>
            </w:r>
            <w:r>
              <w:rPr>
                <w:lang w:eastAsia="de-DE"/>
              </w:rPr>
              <w:t xml:space="preserve"> </w:t>
            </w:r>
            <w:r w:rsidR="00016AEE">
              <w:rPr>
                <w:lang w:eastAsia="de-DE"/>
              </w:rPr>
              <w:t xml:space="preserve">nur </w:t>
            </w:r>
            <w:r>
              <w:rPr>
                <w:lang w:eastAsia="de-DE"/>
              </w:rPr>
              <w:t xml:space="preserve">in Gemeinden mit einem grossen Gemeinderat eingesetzt. </w:t>
            </w:r>
            <w:r w:rsidR="00797B91">
              <w:rPr>
                <w:lang w:eastAsia="de-DE"/>
              </w:rPr>
              <w:t xml:space="preserve">Die Aufsicht der Gemeinden wird grundsätzlich durch das Regierungsstatthalteramt wahrgenommen. </w:t>
            </w:r>
          </w:p>
        </w:tc>
      </w:tr>
      <w:tr w:rsidR="00D92A05" w:rsidTr="00962077">
        <w:trPr>
          <w:cantSplit/>
        </w:trPr>
        <w:tc>
          <w:tcPr>
            <w:tcW w:w="2268" w:type="dxa"/>
            <w:shd w:val="clear" w:color="auto" w:fill="F2F2F2"/>
          </w:tcPr>
          <w:p w:rsidR="00D92A05" w:rsidRDefault="00D92A05" w:rsidP="00962077">
            <w:pPr>
              <w:spacing w:after="80"/>
              <w:rPr>
                <w:lang w:eastAsia="de-DE"/>
              </w:rPr>
            </w:pPr>
            <w:r w:rsidRPr="2C503822">
              <w:rPr>
                <w:lang w:eastAsia="de-DE"/>
              </w:rPr>
              <w:t>Erläuterungen / Diskussion</w:t>
            </w:r>
          </w:p>
        </w:tc>
        <w:tc>
          <w:tcPr>
            <w:tcW w:w="6802" w:type="dxa"/>
            <w:shd w:val="clear" w:color="auto" w:fill="auto"/>
            <w:vAlign w:val="bottom"/>
          </w:tcPr>
          <w:p w:rsidR="00D92A05" w:rsidRPr="006D315F" w:rsidRDefault="00797B91" w:rsidP="00B66858">
            <w:pPr>
              <w:spacing w:after="80"/>
              <w:rPr>
                <w:highlight w:val="yellow"/>
                <w:lang w:eastAsia="de-DE"/>
              </w:rPr>
            </w:pPr>
            <w:r>
              <w:rPr>
                <w:lang w:eastAsia="de-DE"/>
              </w:rPr>
              <w:t xml:space="preserve">Der Gemeinderat ist mehrheitlich der Ansicht die Geschäftsprüfungskommission als gemeindeinternes Aufsichtsgremium beizubehalten. Die Aufgaben müssen jedoch dahingehend präzisiert werden, dass das Aufsichtsorgan die Rechts- und Ordnungsmässigkeit der Gemeindebehörden prüft, jedoch nicht </w:t>
            </w:r>
            <w:r w:rsidR="00A87B46">
              <w:rPr>
                <w:lang w:eastAsia="de-DE"/>
              </w:rPr>
              <w:t>die</w:t>
            </w:r>
            <w:r>
              <w:rPr>
                <w:lang w:eastAsia="de-DE"/>
              </w:rPr>
              <w:t xml:space="preserve"> Zweckmässigkeit</w:t>
            </w:r>
            <w:r w:rsidR="00A87B46">
              <w:rPr>
                <w:lang w:eastAsia="de-DE"/>
              </w:rPr>
              <w:t xml:space="preserve"> der Entscheide der Gemeindebehörden</w:t>
            </w:r>
            <w:r>
              <w:rPr>
                <w:lang w:eastAsia="de-DE"/>
              </w:rPr>
              <w:t>.</w:t>
            </w:r>
            <w:r w:rsidR="00FF57E5">
              <w:rPr>
                <w:lang w:eastAsia="de-DE"/>
              </w:rPr>
              <w:br/>
              <w:t xml:space="preserve">Die Aufsicht des Sozialdienstes </w:t>
            </w:r>
            <w:r w:rsidR="00B66858">
              <w:rPr>
                <w:lang w:eastAsia="de-DE"/>
              </w:rPr>
              <w:t>soll</w:t>
            </w:r>
            <w:r w:rsidR="00FF57E5">
              <w:rPr>
                <w:lang w:eastAsia="de-DE"/>
              </w:rPr>
              <w:t xml:space="preserve"> ebenfalls durch die Geschäftsprüfungskommission (allenfalls mit externer fachlicher Unterstützung) wahrgenommen werden. </w:t>
            </w:r>
          </w:p>
        </w:tc>
      </w:tr>
      <w:tr w:rsidR="00D92A05" w:rsidTr="00962077">
        <w:trPr>
          <w:cantSplit/>
        </w:trPr>
        <w:tc>
          <w:tcPr>
            <w:tcW w:w="2268" w:type="dxa"/>
            <w:shd w:val="clear" w:color="auto" w:fill="F2F2F2"/>
          </w:tcPr>
          <w:p w:rsidR="00D92A05" w:rsidRDefault="00D92A05" w:rsidP="00962077">
            <w:pPr>
              <w:spacing w:after="80"/>
              <w:rPr>
                <w:lang w:eastAsia="de-DE"/>
              </w:rPr>
            </w:pPr>
            <w:r w:rsidRPr="2C503822">
              <w:rPr>
                <w:lang w:eastAsia="de-DE"/>
              </w:rPr>
              <w:t>Umsetzungsvorschlag</w:t>
            </w:r>
          </w:p>
        </w:tc>
        <w:tc>
          <w:tcPr>
            <w:tcW w:w="6802" w:type="dxa"/>
            <w:shd w:val="clear" w:color="auto" w:fill="auto"/>
            <w:vAlign w:val="bottom"/>
          </w:tcPr>
          <w:p w:rsidR="00D92A05" w:rsidRPr="00016AEE" w:rsidRDefault="00FF57E5" w:rsidP="00FF57E5">
            <w:pPr>
              <w:spacing w:after="80"/>
              <w:rPr>
                <w:b/>
                <w:lang w:eastAsia="de-DE"/>
              </w:rPr>
            </w:pPr>
            <w:r w:rsidRPr="00016AEE">
              <w:rPr>
                <w:b/>
                <w:lang w:eastAsia="de-DE"/>
              </w:rPr>
              <w:t>Beibehaltung Geschäftsprüfungskommission mit Fokus auf Rechts- und Ordnungsmässigkeit. Zusätzliche Aufsichtsfunktion über Sozialdienst</w:t>
            </w:r>
            <w:r w:rsidR="00016AEE">
              <w:rPr>
                <w:b/>
                <w:lang w:eastAsia="de-DE"/>
              </w:rPr>
              <w:t xml:space="preserve"> (anstelle bisher Sozialkommission)</w:t>
            </w:r>
            <w:r w:rsidRPr="00016AEE">
              <w:rPr>
                <w:b/>
                <w:lang w:eastAsia="de-DE"/>
              </w:rPr>
              <w:t xml:space="preserve">. </w:t>
            </w:r>
          </w:p>
        </w:tc>
      </w:tr>
      <w:tr w:rsidR="00D92A05" w:rsidTr="00962077">
        <w:trPr>
          <w:cantSplit/>
        </w:trPr>
        <w:tc>
          <w:tcPr>
            <w:tcW w:w="2268" w:type="dxa"/>
            <w:shd w:val="clear" w:color="auto" w:fill="F2F2F2"/>
          </w:tcPr>
          <w:p w:rsidR="00D92A05" w:rsidRDefault="00D92A05" w:rsidP="00962077">
            <w:pPr>
              <w:spacing w:after="80"/>
              <w:rPr>
                <w:lang w:eastAsia="de-DE"/>
              </w:rPr>
            </w:pPr>
            <w:r w:rsidRPr="2C503822">
              <w:rPr>
                <w:lang w:eastAsia="de-DE"/>
              </w:rPr>
              <w:t>Begründung</w:t>
            </w:r>
          </w:p>
        </w:tc>
        <w:tc>
          <w:tcPr>
            <w:tcW w:w="6802" w:type="dxa"/>
            <w:shd w:val="clear" w:color="auto" w:fill="auto"/>
            <w:vAlign w:val="bottom"/>
          </w:tcPr>
          <w:p w:rsidR="00D92A05" w:rsidRDefault="00016AEE" w:rsidP="00962077">
            <w:pPr>
              <w:spacing w:after="80"/>
              <w:rPr>
                <w:lang w:eastAsia="de-DE"/>
              </w:rPr>
            </w:pPr>
            <w:r>
              <w:rPr>
                <w:lang w:eastAsia="de-DE"/>
              </w:rPr>
              <w:t xml:space="preserve">Die </w:t>
            </w:r>
            <w:r w:rsidR="00FF57E5">
              <w:rPr>
                <w:lang w:eastAsia="de-DE"/>
              </w:rPr>
              <w:t>Aufsicht prüft, ob das Handeln der Behörden inkl. Verwaltung rechtmässig und ordnungsmässig abläuft.</w:t>
            </w:r>
          </w:p>
        </w:tc>
      </w:tr>
      <w:tr w:rsidR="00D92A05" w:rsidTr="00962077">
        <w:trPr>
          <w:cantSplit/>
        </w:trPr>
        <w:tc>
          <w:tcPr>
            <w:tcW w:w="2268" w:type="dxa"/>
            <w:shd w:val="clear" w:color="auto" w:fill="F2F2F2"/>
          </w:tcPr>
          <w:p w:rsidR="00D92A05" w:rsidRDefault="00D92A05" w:rsidP="00962077">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vAlign w:val="bottom"/>
          </w:tcPr>
          <w:p w:rsidR="00D92A05" w:rsidRPr="00D92A05" w:rsidRDefault="00D92A05" w:rsidP="00137962">
            <w:pPr>
              <w:spacing w:after="80"/>
              <w:rPr>
                <w:lang w:eastAsia="de-DE"/>
              </w:rPr>
            </w:pPr>
            <w:r>
              <w:rPr>
                <w:lang w:eastAsia="de-DE"/>
              </w:rPr>
              <w:t xml:space="preserve">Die Geschäftsprüfungskommission ist neu auch das Aufsichtsorgan des Sozialdienstes. Das Aufsichtsgremium überprüft die Ordnungs- und Rechtmässigkeit. </w:t>
            </w:r>
            <w:r w:rsidR="00137962">
              <w:rPr>
                <w:lang w:eastAsia="de-DE"/>
              </w:rPr>
              <w:t>D</w:t>
            </w:r>
            <w:r w:rsidR="00B66858">
              <w:rPr>
                <w:lang w:eastAsia="de-DE"/>
              </w:rPr>
              <w:t>ie</w:t>
            </w:r>
            <w:r>
              <w:rPr>
                <w:lang w:eastAsia="de-DE"/>
              </w:rPr>
              <w:t xml:space="preserve"> Zweckmässigkeit </w:t>
            </w:r>
            <w:r w:rsidR="00B66858">
              <w:rPr>
                <w:lang w:eastAsia="de-DE"/>
              </w:rPr>
              <w:t>der Entscheide obliegt den Gemeindebehörden.</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505370611"/>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1542479546"/>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1558504496"/>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2127992677"/>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1348520456"/>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240872286"/>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5B236E" w:rsidRDefault="005B236E" w:rsidP="005B236E">
      <w:pPr>
        <w:tabs>
          <w:tab w:val="left" w:pos="284"/>
        </w:tabs>
        <w:rPr>
          <w:lang w:val="de-DE"/>
        </w:rPr>
      </w:pPr>
    </w:p>
    <w:p w:rsidR="00650D3D" w:rsidRPr="005D71C9" w:rsidRDefault="0022346D" w:rsidP="00650D3D">
      <w:pPr>
        <w:tabs>
          <w:tab w:val="left" w:pos="284"/>
        </w:tabs>
        <w:rPr>
          <w:sz w:val="2"/>
          <w:szCs w:val="2"/>
          <w:lang w:val="de-DE"/>
        </w:rPr>
      </w:pPr>
      <w:r>
        <w:rPr>
          <w:lang w:val="de-DE"/>
        </w:rPr>
        <w:br w:type="page"/>
      </w: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F67EA7" w:rsidTr="00135B89">
        <w:trPr>
          <w:cantSplit/>
        </w:trPr>
        <w:tc>
          <w:tcPr>
            <w:tcW w:w="2268" w:type="dxa"/>
            <w:shd w:val="clear" w:color="auto" w:fill="F2F2F2"/>
            <w:vAlign w:val="bottom"/>
          </w:tcPr>
          <w:p w:rsidR="00F67EA7" w:rsidRDefault="00F67EA7" w:rsidP="00135B89">
            <w:pPr>
              <w:spacing w:before="360" w:after="80"/>
              <w:rPr>
                <w:lang w:eastAsia="de-DE"/>
              </w:rPr>
            </w:pPr>
            <w:r w:rsidRPr="2C503822">
              <w:rPr>
                <w:lang w:eastAsia="de-DE"/>
              </w:rPr>
              <w:lastRenderedPageBreak/>
              <w:t>Thema / Beschreibung</w:t>
            </w:r>
          </w:p>
        </w:tc>
        <w:tc>
          <w:tcPr>
            <w:tcW w:w="6802" w:type="dxa"/>
            <w:shd w:val="clear" w:color="auto" w:fill="auto"/>
          </w:tcPr>
          <w:p w:rsidR="00F67EA7" w:rsidRPr="00363BEF" w:rsidRDefault="00F67EA7" w:rsidP="00554BF7">
            <w:pPr>
              <w:pStyle w:val="berschrift2"/>
              <w:numPr>
                <w:ilvl w:val="1"/>
                <w:numId w:val="0"/>
              </w:numPr>
              <w:tabs>
                <w:tab w:val="num" w:pos="851"/>
              </w:tabs>
              <w:overflowPunct/>
              <w:autoSpaceDE/>
              <w:autoSpaceDN/>
              <w:adjustRightInd/>
              <w:spacing w:before="360"/>
              <w:ind w:left="851" w:hanging="851"/>
              <w:jc w:val="both"/>
              <w:textAlignment w:val="auto"/>
            </w:pPr>
            <w:bookmarkStart w:id="58" w:name="_Toc2175763"/>
            <w:r>
              <w:t>5.</w:t>
            </w:r>
            <w:r w:rsidR="00554BF7">
              <w:t>7</w:t>
            </w:r>
            <w:r>
              <w:t xml:space="preserve"> Entschädigung der Kommissionen</w:t>
            </w:r>
            <w:bookmarkEnd w:id="58"/>
            <w:r>
              <w:t xml:space="preserve"> </w:t>
            </w:r>
          </w:p>
        </w:tc>
      </w:tr>
      <w:tr w:rsidR="00F67EA7" w:rsidTr="00135B89">
        <w:trPr>
          <w:cantSplit/>
        </w:trPr>
        <w:tc>
          <w:tcPr>
            <w:tcW w:w="2268" w:type="dxa"/>
            <w:shd w:val="clear" w:color="auto" w:fill="F2F2F2"/>
          </w:tcPr>
          <w:p w:rsidR="00F67EA7" w:rsidRDefault="00F67EA7" w:rsidP="00135B89">
            <w:pPr>
              <w:spacing w:after="80"/>
              <w:rPr>
                <w:lang w:eastAsia="de-DE"/>
              </w:rPr>
            </w:pPr>
            <w:r w:rsidRPr="2C503822">
              <w:rPr>
                <w:lang w:eastAsia="de-DE"/>
              </w:rPr>
              <w:t>Handlungsoptionen</w:t>
            </w:r>
          </w:p>
        </w:tc>
        <w:tc>
          <w:tcPr>
            <w:tcW w:w="6802" w:type="dxa"/>
            <w:shd w:val="clear" w:color="auto" w:fill="auto"/>
            <w:vAlign w:val="bottom"/>
          </w:tcPr>
          <w:p w:rsidR="00F67EA7" w:rsidRDefault="00444039" w:rsidP="00444039">
            <w:pPr>
              <w:spacing w:after="80"/>
              <w:rPr>
                <w:lang w:eastAsia="de-DE"/>
              </w:rPr>
            </w:pPr>
            <w:r>
              <w:rPr>
                <w:lang w:eastAsia="de-DE"/>
              </w:rPr>
              <w:t>Entschädigung für Teilnahme an Kommissionssitzungen überprüfen und allenfalls anpassen.</w:t>
            </w:r>
          </w:p>
        </w:tc>
      </w:tr>
      <w:tr w:rsidR="00F67EA7" w:rsidTr="00135B89">
        <w:trPr>
          <w:cantSplit/>
        </w:trPr>
        <w:tc>
          <w:tcPr>
            <w:tcW w:w="2268" w:type="dxa"/>
            <w:shd w:val="clear" w:color="auto" w:fill="F2F2F2"/>
          </w:tcPr>
          <w:p w:rsidR="00F67EA7" w:rsidRDefault="00F67EA7" w:rsidP="00135B89">
            <w:pPr>
              <w:spacing w:after="80"/>
              <w:rPr>
                <w:lang w:eastAsia="de-DE"/>
              </w:rPr>
            </w:pPr>
            <w:r w:rsidRPr="2C503822">
              <w:rPr>
                <w:lang w:eastAsia="de-DE"/>
              </w:rPr>
              <w:t>Erläuterungen / Diskussion</w:t>
            </w:r>
          </w:p>
        </w:tc>
        <w:tc>
          <w:tcPr>
            <w:tcW w:w="6802" w:type="dxa"/>
            <w:shd w:val="clear" w:color="auto" w:fill="auto"/>
            <w:vAlign w:val="bottom"/>
          </w:tcPr>
          <w:p w:rsidR="00444039" w:rsidRDefault="00444039" w:rsidP="00444039">
            <w:r>
              <w:rPr>
                <w:lang w:eastAsia="de-DE"/>
              </w:rPr>
              <w:t xml:space="preserve">Die Entschädigung der Kommissionsmitglieder erfolgt anhand der Ausrichtung eines Sitzungsgeld von heute CHF 40 je Sitzung. </w:t>
            </w:r>
            <w:r>
              <w:rPr>
                <w:lang w:eastAsia="de-DE"/>
              </w:rPr>
              <w:br/>
            </w:r>
            <w:r>
              <w:t xml:space="preserve">Damit die Gemeinde auch in Zukunft ihre Behördenmitglieder rekrutieren kann, wurden deshalb die Entschädigungen überprüft. Ein Vergleich mit </w:t>
            </w:r>
            <w:r w:rsidR="00137962">
              <w:t>ähnlich grossen Gemeinden zeigt</w:t>
            </w:r>
            <w:r>
              <w:t>, dass die Gemeinde Pieter</w:t>
            </w:r>
            <w:r w:rsidR="00B74F5A">
              <w:t>l</w:t>
            </w:r>
            <w:r>
              <w:t>en hier Nachholbedarf hat. Die Sitzungsgelder der Kommissionsmitglieder sollten daher angepasst werden.</w:t>
            </w:r>
          </w:p>
          <w:p w:rsidR="00F67EA7" w:rsidRDefault="00F67EA7" w:rsidP="00F6248E">
            <w:pPr>
              <w:rPr>
                <w:lang w:eastAsia="de-DE"/>
              </w:rPr>
            </w:pPr>
          </w:p>
        </w:tc>
      </w:tr>
      <w:tr w:rsidR="00F67EA7" w:rsidTr="00135B89">
        <w:trPr>
          <w:cantSplit/>
        </w:trPr>
        <w:tc>
          <w:tcPr>
            <w:tcW w:w="2268" w:type="dxa"/>
            <w:shd w:val="clear" w:color="auto" w:fill="F2F2F2"/>
          </w:tcPr>
          <w:p w:rsidR="00F67EA7" w:rsidRDefault="00F67EA7" w:rsidP="00135B89">
            <w:pPr>
              <w:spacing w:after="80"/>
              <w:rPr>
                <w:lang w:eastAsia="de-DE"/>
              </w:rPr>
            </w:pPr>
            <w:r w:rsidRPr="2C503822">
              <w:rPr>
                <w:lang w:eastAsia="de-DE"/>
              </w:rPr>
              <w:t>Umsetzungsvorschlag</w:t>
            </w:r>
          </w:p>
        </w:tc>
        <w:tc>
          <w:tcPr>
            <w:tcW w:w="6802" w:type="dxa"/>
            <w:shd w:val="clear" w:color="auto" w:fill="auto"/>
            <w:vAlign w:val="bottom"/>
          </w:tcPr>
          <w:p w:rsidR="00F67EA7" w:rsidRPr="00016AEE" w:rsidRDefault="00444039" w:rsidP="00851F40">
            <w:pPr>
              <w:tabs>
                <w:tab w:val="left" w:pos="745"/>
                <w:tab w:val="decimal" w:pos="5706"/>
              </w:tabs>
              <w:spacing w:after="80"/>
              <w:rPr>
                <w:b/>
                <w:lang w:eastAsia="de-DE"/>
              </w:rPr>
            </w:pPr>
            <w:r w:rsidRPr="00016AEE">
              <w:rPr>
                <w:b/>
                <w:lang w:eastAsia="de-DE"/>
              </w:rPr>
              <w:t xml:space="preserve">Sitzungsgeld neu CHF </w:t>
            </w:r>
            <w:r w:rsidR="00851F40" w:rsidRPr="00016AEE">
              <w:rPr>
                <w:b/>
                <w:lang w:eastAsia="de-DE"/>
              </w:rPr>
              <w:t>8</w:t>
            </w:r>
            <w:r w:rsidRPr="00016AEE">
              <w:rPr>
                <w:b/>
                <w:lang w:eastAsia="de-DE"/>
              </w:rPr>
              <w:t>0</w:t>
            </w:r>
          </w:p>
        </w:tc>
      </w:tr>
      <w:tr w:rsidR="00F67EA7" w:rsidTr="00135B89">
        <w:trPr>
          <w:cantSplit/>
        </w:trPr>
        <w:tc>
          <w:tcPr>
            <w:tcW w:w="2268" w:type="dxa"/>
            <w:shd w:val="clear" w:color="auto" w:fill="F2F2F2"/>
          </w:tcPr>
          <w:p w:rsidR="00F67EA7" w:rsidRDefault="00F67EA7" w:rsidP="00135B89">
            <w:pPr>
              <w:spacing w:after="80"/>
              <w:rPr>
                <w:lang w:eastAsia="de-DE"/>
              </w:rPr>
            </w:pPr>
            <w:r w:rsidRPr="2C503822">
              <w:rPr>
                <w:lang w:eastAsia="de-DE"/>
              </w:rPr>
              <w:t>Begründung</w:t>
            </w:r>
          </w:p>
        </w:tc>
        <w:tc>
          <w:tcPr>
            <w:tcW w:w="6802" w:type="dxa"/>
            <w:shd w:val="clear" w:color="auto" w:fill="auto"/>
            <w:vAlign w:val="bottom"/>
          </w:tcPr>
          <w:p w:rsidR="00F67EA7" w:rsidRDefault="00444039" w:rsidP="00137962">
            <w:pPr>
              <w:spacing w:after="80"/>
              <w:rPr>
                <w:lang w:eastAsia="de-DE"/>
              </w:rPr>
            </w:pPr>
            <w:r>
              <w:rPr>
                <w:lang w:eastAsia="de-DE"/>
              </w:rPr>
              <w:t xml:space="preserve">Die heutige Entschädigung ist im Vergleich mit anderen Gemeinden tief. Die Gemeinde ist auf aktive Bürgerinnen und Bürger angewiesen. </w:t>
            </w:r>
          </w:p>
        </w:tc>
      </w:tr>
      <w:tr w:rsidR="00F67EA7" w:rsidTr="00135B89">
        <w:trPr>
          <w:cantSplit/>
        </w:trPr>
        <w:tc>
          <w:tcPr>
            <w:tcW w:w="2268" w:type="dxa"/>
            <w:shd w:val="clear" w:color="auto" w:fill="F2F2F2"/>
          </w:tcPr>
          <w:p w:rsidR="00F67EA7" w:rsidRDefault="00F67EA7" w:rsidP="00135B89">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vAlign w:val="bottom"/>
          </w:tcPr>
          <w:p w:rsidR="00137962" w:rsidRPr="00851F40" w:rsidRDefault="00137962" w:rsidP="00137962">
            <w:pPr>
              <w:spacing w:after="80"/>
              <w:rPr>
                <w:lang w:eastAsia="de-DE"/>
              </w:rPr>
            </w:pPr>
            <w:r>
              <w:rPr>
                <w:lang w:eastAsia="de-DE"/>
              </w:rPr>
              <w:t xml:space="preserve">Die Mehrkosten betragen bei der alten Kommissionstruktur rund CHF 11‘000 und bei der neuen Kommissionsstruktur rund CHF 6‘000. </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1794244091"/>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50008632"/>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1892033036"/>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1387611206"/>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2122797927"/>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46526266"/>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F67EA7" w:rsidRDefault="00F67EA7" w:rsidP="00650D3D">
      <w:pPr>
        <w:tabs>
          <w:tab w:val="left" w:pos="284"/>
        </w:tabs>
        <w:rPr>
          <w:lang w:val="de-DE"/>
        </w:rPr>
      </w:pPr>
    </w:p>
    <w:p w:rsidR="00F67EA7" w:rsidRDefault="00F67EA7" w:rsidP="00650D3D">
      <w:pPr>
        <w:tabs>
          <w:tab w:val="left" w:pos="284"/>
        </w:tabs>
        <w:rPr>
          <w:lang w:val="de-DE"/>
        </w:rPr>
      </w:pPr>
    </w:p>
    <w:p w:rsidR="00650D3D" w:rsidRDefault="00444039" w:rsidP="00060BF8">
      <w:pPr>
        <w:pStyle w:val="berschrift1"/>
        <w:numPr>
          <w:ilvl w:val="0"/>
          <w:numId w:val="29"/>
        </w:numPr>
        <w:tabs>
          <w:tab w:val="left" w:pos="284"/>
        </w:tabs>
        <w:ind w:left="284" w:hanging="284"/>
      </w:pPr>
      <w:r>
        <w:br w:type="page"/>
      </w:r>
      <w:bookmarkStart w:id="59" w:name="_Toc2175764"/>
      <w:r w:rsidR="003D738C">
        <w:lastRenderedPageBreak/>
        <w:t>Verwaltung</w:t>
      </w:r>
      <w:bookmarkEnd w:id="59"/>
    </w:p>
    <w:p w:rsidR="006005F7" w:rsidRDefault="006005F7" w:rsidP="00650D3D"/>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6178CC" w:rsidTr="006D315F">
        <w:trPr>
          <w:cantSplit/>
        </w:trPr>
        <w:tc>
          <w:tcPr>
            <w:tcW w:w="2268" w:type="dxa"/>
            <w:shd w:val="clear" w:color="auto" w:fill="F2F2F2"/>
            <w:vAlign w:val="center"/>
          </w:tcPr>
          <w:p w:rsidR="006178CC" w:rsidRDefault="006178CC" w:rsidP="006D315F">
            <w:pPr>
              <w:spacing w:before="360" w:after="80"/>
              <w:rPr>
                <w:lang w:eastAsia="de-DE"/>
              </w:rPr>
            </w:pPr>
            <w:r w:rsidRPr="2C503822">
              <w:rPr>
                <w:lang w:eastAsia="de-DE"/>
              </w:rPr>
              <w:t>Thema / Beschreibung</w:t>
            </w:r>
          </w:p>
        </w:tc>
        <w:tc>
          <w:tcPr>
            <w:tcW w:w="6802" w:type="dxa"/>
            <w:shd w:val="clear" w:color="auto" w:fill="auto"/>
          </w:tcPr>
          <w:p w:rsidR="006178CC" w:rsidRPr="00363BEF" w:rsidRDefault="007248C0" w:rsidP="006D315F">
            <w:pPr>
              <w:pStyle w:val="berschrift2"/>
            </w:pPr>
            <w:bookmarkStart w:id="60" w:name="_Toc533603504"/>
            <w:bookmarkStart w:id="61" w:name="_Toc533605476"/>
            <w:bookmarkStart w:id="62" w:name="_Toc533607426"/>
            <w:bookmarkStart w:id="63" w:name="_Toc533608520"/>
            <w:bookmarkStart w:id="64" w:name="_Toc533609230"/>
            <w:bookmarkStart w:id="65" w:name="_Toc533609585"/>
            <w:bookmarkStart w:id="66" w:name="_Toc533610054"/>
            <w:bookmarkStart w:id="67" w:name="_Toc534275789"/>
            <w:bookmarkStart w:id="68" w:name="_Toc534543278"/>
            <w:bookmarkStart w:id="69" w:name="_Toc534543920"/>
            <w:bookmarkStart w:id="70" w:name="_Toc534544507"/>
            <w:bookmarkStart w:id="71" w:name="_Toc534522104"/>
            <w:bookmarkStart w:id="72" w:name="_Toc534668680"/>
            <w:bookmarkStart w:id="73" w:name="_Toc536253785"/>
            <w:bookmarkStart w:id="74" w:name="_Toc366918"/>
            <w:bookmarkStart w:id="75" w:name="_Toc2175765"/>
            <w:r>
              <w:t xml:space="preserve">6.1 </w:t>
            </w:r>
            <w:r w:rsidR="006178CC">
              <w:t>Organisation der Verwaltung</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Handlungsoptionen</w:t>
            </w:r>
          </w:p>
        </w:tc>
        <w:tc>
          <w:tcPr>
            <w:tcW w:w="6802" w:type="dxa"/>
            <w:shd w:val="clear" w:color="auto" w:fill="auto"/>
            <w:vAlign w:val="bottom"/>
          </w:tcPr>
          <w:p w:rsidR="006178CC" w:rsidRPr="0094416E" w:rsidRDefault="006178CC" w:rsidP="006D315F">
            <w:pPr>
              <w:spacing w:after="80"/>
              <w:rPr>
                <w:lang w:eastAsia="de-DE"/>
              </w:rPr>
            </w:pPr>
            <w:r w:rsidRPr="0094416E">
              <w:rPr>
                <w:lang w:eastAsia="de-DE"/>
              </w:rPr>
              <w:t>klassisches bernisches Modell</w:t>
            </w:r>
            <w:r w:rsidR="007248C0">
              <w:rPr>
                <w:lang w:eastAsia="de-DE"/>
              </w:rPr>
              <w:t>, Geschäftsleitungsmodell oder Verwaltungsleitermodell</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Erläuterungen / Diskussion</w:t>
            </w:r>
          </w:p>
        </w:tc>
        <w:tc>
          <w:tcPr>
            <w:tcW w:w="6802" w:type="dxa"/>
            <w:shd w:val="clear" w:color="auto" w:fill="auto"/>
            <w:vAlign w:val="bottom"/>
          </w:tcPr>
          <w:p w:rsidR="00444039" w:rsidRPr="0094416E" w:rsidRDefault="00444039" w:rsidP="00137962">
            <w:pPr>
              <w:spacing w:after="80"/>
              <w:rPr>
                <w:lang w:eastAsia="de-DE"/>
              </w:rPr>
            </w:pPr>
            <w:r w:rsidRPr="0094416E">
              <w:rPr>
                <w:lang w:eastAsia="de-DE"/>
              </w:rPr>
              <w:t>Im</w:t>
            </w:r>
            <w:r>
              <w:rPr>
                <w:lang w:eastAsia="de-DE"/>
              </w:rPr>
              <w:t xml:space="preserve"> heute</w:t>
            </w:r>
            <w:r w:rsidRPr="0094416E">
              <w:rPr>
                <w:lang w:eastAsia="de-DE"/>
              </w:rPr>
              <w:t xml:space="preserve"> klassischen bernischen Modell sind der Gemeindeschreiber und die Abteilungsleitenden hierarchisch gleichgestellt</w:t>
            </w:r>
            <w:r>
              <w:rPr>
                <w:lang w:eastAsia="de-DE"/>
              </w:rPr>
              <w:t>. Alle Abteilungsleitenden werden durch den Gemeinderat geführt.</w:t>
            </w:r>
            <w:r w:rsidR="00016AEE">
              <w:rPr>
                <w:lang w:eastAsia="de-DE"/>
              </w:rPr>
              <w:br/>
            </w:r>
            <w:r w:rsidR="00016AEE">
              <w:rPr>
                <w:lang w:eastAsia="de-DE"/>
              </w:rPr>
              <w:br/>
            </w:r>
            <w:r w:rsidR="00137962">
              <w:rPr>
                <w:lang w:eastAsia="de-DE"/>
              </w:rPr>
              <w:t xml:space="preserve">Im Geschäftsleitungsmodell wird die Verwaltung durch alle Abteilungsleitenden als Mitglieder der Geschäftsleitung kollektiv geführt. Der Gemeinderat führt weiterhin die Abteilungsleitenden. </w:t>
            </w:r>
            <w:r w:rsidR="00137962">
              <w:rPr>
                <w:lang w:eastAsia="de-DE"/>
              </w:rPr>
              <w:br/>
            </w:r>
            <w:r w:rsidR="00137962">
              <w:rPr>
                <w:lang w:eastAsia="de-DE"/>
              </w:rPr>
              <w:br/>
            </w:r>
            <w:r>
              <w:rPr>
                <w:lang w:eastAsia="de-DE"/>
              </w:rPr>
              <w:t xml:space="preserve">Der Verwaltungsleiter </w:t>
            </w:r>
            <w:r w:rsidR="006178CC" w:rsidRPr="0094416E">
              <w:rPr>
                <w:lang w:eastAsia="de-DE"/>
              </w:rPr>
              <w:t>führt die Verwaltung bzw. die Abteilungsl</w:t>
            </w:r>
            <w:r>
              <w:rPr>
                <w:lang w:eastAsia="de-DE"/>
              </w:rPr>
              <w:t>eitenden</w:t>
            </w:r>
            <w:r w:rsidR="006178CC" w:rsidRPr="0094416E">
              <w:rPr>
                <w:lang w:eastAsia="de-DE"/>
              </w:rPr>
              <w:t xml:space="preserve"> personell und fachlich. Er nimmt diese Funktion in Personalunion mit der Funktion des Gemeindeschreibers (Beratung/Unterstützung des Gemeinderats) wahr.</w:t>
            </w:r>
            <w:r>
              <w:rPr>
                <w:lang w:eastAsia="de-DE"/>
              </w:rPr>
              <w:br/>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Umsetzungsvorschlag</w:t>
            </w:r>
          </w:p>
        </w:tc>
        <w:tc>
          <w:tcPr>
            <w:tcW w:w="6802" w:type="dxa"/>
            <w:shd w:val="clear" w:color="auto" w:fill="auto"/>
            <w:vAlign w:val="bottom"/>
          </w:tcPr>
          <w:p w:rsidR="006178CC" w:rsidRPr="006D315F" w:rsidRDefault="007248C0" w:rsidP="007248C0">
            <w:pPr>
              <w:spacing w:after="80"/>
              <w:rPr>
                <w:b/>
                <w:lang w:eastAsia="de-DE"/>
              </w:rPr>
            </w:pPr>
            <w:r>
              <w:rPr>
                <w:b/>
                <w:lang w:eastAsia="de-DE"/>
              </w:rPr>
              <w:t>Geschäftsleitungsmodell einführen</w:t>
            </w:r>
            <w:r w:rsidR="006178CC" w:rsidRPr="006D315F">
              <w:rPr>
                <w:b/>
                <w:lang w:eastAsia="de-DE"/>
              </w:rPr>
              <w:t>.</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Begründung</w:t>
            </w:r>
          </w:p>
        </w:tc>
        <w:tc>
          <w:tcPr>
            <w:tcW w:w="6802" w:type="dxa"/>
            <w:shd w:val="clear" w:color="auto" w:fill="auto"/>
            <w:vAlign w:val="bottom"/>
          </w:tcPr>
          <w:p w:rsidR="007248C0" w:rsidRPr="0094416E" w:rsidRDefault="00444039" w:rsidP="00851F40">
            <w:pPr>
              <w:spacing w:after="80"/>
              <w:rPr>
                <w:lang w:eastAsia="de-DE"/>
              </w:rPr>
            </w:pPr>
            <w:r>
              <w:rPr>
                <w:lang w:eastAsia="de-DE"/>
              </w:rPr>
              <w:t xml:space="preserve">Bereits heute tauschen sich die Abteilungsleitenden regelmässig über wichtige Geschäfte aus. Die enge Zusammenarbeit hat sich in den letzten Jahren sehr bewährt. Mit einer gemeinsamen Geschäftsleitung wird die Sicht auf das Ganze gefördert. Anträge können aus einer operativen Gesamtsicht in den Gemeinderat eingebracht werden (strategische Ebene). </w:t>
            </w:r>
          </w:p>
        </w:tc>
      </w:tr>
      <w:tr w:rsidR="006178CC" w:rsidTr="006D315F">
        <w:trPr>
          <w:cantSplit/>
        </w:trPr>
        <w:tc>
          <w:tcPr>
            <w:tcW w:w="2268" w:type="dxa"/>
            <w:shd w:val="clear" w:color="auto" w:fill="F2F2F2"/>
          </w:tcPr>
          <w:p w:rsidR="006178CC" w:rsidRDefault="006178CC" w:rsidP="006D315F">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tcPr>
          <w:p w:rsidR="006178CC" w:rsidRDefault="00444039" w:rsidP="00016AEE">
            <w:pPr>
              <w:spacing w:after="80"/>
              <w:rPr>
                <w:lang w:eastAsia="de-DE"/>
              </w:rPr>
            </w:pPr>
            <w:r>
              <w:rPr>
                <w:lang w:eastAsia="de-DE"/>
              </w:rPr>
              <w:t xml:space="preserve">Die bisher informellen Sitzungen erhalten offiziellen Charakter. Die Geschäftsleitung erhält Aufgaben, Verantwortung und Kompetenzen. </w:t>
            </w:r>
            <w:r w:rsidR="00B83B32">
              <w:rPr>
                <w:lang w:eastAsia="de-DE"/>
              </w:rPr>
              <w:t xml:space="preserve">Gemeinderatstraktanden werden aus einer operativen Gesamtsicht beurteilt. </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900361418"/>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613673223"/>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1423723515"/>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2053728023"/>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1181705540"/>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785085189"/>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7248C0" w:rsidRDefault="007248C0" w:rsidP="00650D3D">
      <w:pPr>
        <w:tabs>
          <w:tab w:val="left" w:pos="284"/>
        </w:tabs>
        <w:rPr>
          <w:lang w:val="de-DE"/>
        </w:rPr>
      </w:pPr>
    </w:p>
    <w:p w:rsidR="003D738C" w:rsidRDefault="007248C0" w:rsidP="00060BF8">
      <w:pPr>
        <w:pStyle w:val="berschrift1"/>
        <w:numPr>
          <w:ilvl w:val="0"/>
          <w:numId w:val="29"/>
        </w:numPr>
        <w:tabs>
          <w:tab w:val="left" w:pos="284"/>
        </w:tabs>
        <w:ind w:left="284" w:hanging="284"/>
      </w:pPr>
      <w:r>
        <w:br w:type="page"/>
      </w:r>
      <w:bookmarkStart w:id="76" w:name="_Toc2175766"/>
      <w:r w:rsidR="003D738C">
        <w:lastRenderedPageBreak/>
        <w:t>Wahlverfahren</w:t>
      </w:r>
      <w:bookmarkEnd w:id="76"/>
    </w:p>
    <w:p w:rsidR="003D738C" w:rsidRDefault="003D738C" w:rsidP="003D738C"/>
    <w:p w:rsidR="006178CC" w:rsidRPr="003C6B0F" w:rsidRDefault="002B521D" w:rsidP="006178CC">
      <w:pPr>
        <w:rPr>
          <w:lang w:eastAsia="de-DE"/>
        </w:rPr>
      </w:pPr>
      <w:r>
        <w:rPr>
          <w:lang w:eastAsia="de-DE"/>
        </w:rPr>
        <w:t>Bei der</w:t>
      </w:r>
      <w:r w:rsidR="006178CC" w:rsidRPr="003C6B0F">
        <w:rPr>
          <w:lang w:eastAsia="de-DE"/>
        </w:rPr>
        <w:t xml:space="preserve"> Proporzwahl oder auch Verhältniswahl </w:t>
      </w:r>
      <w:r>
        <w:rPr>
          <w:lang w:eastAsia="de-DE"/>
        </w:rPr>
        <w:t>werden Kandidaten aufgrund der erzielten Parteistimmen in die Gemeindebehörden gewählt.</w:t>
      </w:r>
      <w:r w:rsidR="006178CC" w:rsidRPr="003C6B0F">
        <w:rPr>
          <w:lang w:eastAsia="de-DE"/>
        </w:rPr>
        <w:t xml:space="preserve"> </w:t>
      </w:r>
      <w:r>
        <w:rPr>
          <w:lang w:eastAsia="de-DE"/>
        </w:rPr>
        <w:t xml:space="preserve">Die Verteilung der Sitze richtet sich nach dem </w:t>
      </w:r>
      <w:r w:rsidR="006178CC" w:rsidRPr="003C6B0F">
        <w:rPr>
          <w:lang w:eastAsia="de-DE"/>
        </w:rPr>
        <w:t xml:space="preserve">Wähleranteil, welche die </w:t>
      </w:r>
      <w:r>
        <w:rPr>
          <w:lang w:eastAsia="de-DE"/>
        </w:rPr>
        <w:t>jeweiligen Listen erhalten. Zuerst werden d</w:t>
      </w:r>
      <w:r w:rsidR="006178CC" w:rsidRPr="003C6B0F">
        <w:rPr>
          <w:lang w:eastAsia="de-DE"/>
        </w:rPr>
        <w:t xml:space="preserve">ie zur Wahl stehenden Sitze an die </w:t>
      </w:r>
      <w:r w:rsidR="006178CC">
        <w:rPr>
          <w:lang w:eastAsia="de-DE"/>
        </w:rPr>
        <w:t>Parteien</w:t>
      </w:r>
      <w:r w:rsidR="006178CC" w:rsidRPr="003C6B0F">
        <w:rPr>
          <w:lang w:eastAsia="de-DE"/>
        </w:rPr>
        <w:t xml:space="preserve"> verteilt. </w:t>
      </w:r>
      <w:r>
        <w:rPr>
          <w:lang w:eastAsia="de-DE"/>
        </w:rPr>
        <w:t>Anschliessend</w:t>
      </w:r>
      <w:r w:rsidR="006178CC" w:rsidRPr="003C6B0F">
        <w:rPr>
          <w:lang w:eastAsia="de-DE"/>
        </w:rPr>
        <w:t xml:space="preserve"> werden die Sitze unter den Kandidaten</w:t>
      </w:r>
      <w:r>
        <w:rPr>
          <w:lang w:eastAsia="de-DE"/>
        </w:rPr>
        <w:t xml:space="preserve"> einer Liste anhand ihrer Stimmenzahl</w:t>
      </w:r>
      <w:r w:rsidR="006178CC" w:rsidRPr="003C6B0F">
        <w:rPr>
          <w:lang w:eastAsia="de-DE"/>
        </w:rPr>
        <w:t xml:space="preserve"> aufgeteilt. </w:t>
      </w:r>
    </w:p>
    <w:p w:rsidR="006178CC" w:rsidRPr="003C6B0F" w:rsidRDefault="002B521D" w:rsidP="006178CC">
      <w:pPr>
        <w:rPr>
          <w:lang w:eastAsia="de-DE"/>
        </w:rPr>
      </w:pPr>
      <w:r>
        <w:rPr>
          <w:lang w:eastAsia="de-DE"/>
        </w:rPr>
        <w:t>Bei der</w:t>
      </w:r>
      <w:r w:rsidR="006178CC" w:rsidRPr="003C6B0F">
        <w:rPr>
          <w:lang w:eastAsia="de-DE"/>
        </w:rPr>
        <w:t xml:space="preserve"> Majorzwahl oder auch Mehrheitswahl </w:t>
      </w:r>
      <w:r>
        <w:rPr>
          <w:lang w:eastAsia="de-DE"/>
        </w:rPr>
        <w:t xml:space="preserve">werden Kandidaten mit den meisten Stimmen gewählt. </w:t>
      </w:r>
      <w:r w:rsidR="006178CC" w:rsidRPr="003C6B0F">
        <w:rPr>
          <w:lang w:eastAsia="de-DE"/>
        </w:rPr>
        <w:t>Kandidaten treten dabei als Einzelpersonen zur Wahl an.</w:t>
      </w:r>
    </w:p>
    <w:p w:rsidR="003D738C" w:rsidRDefault="003D738C" w:rsidP="003D738C">
      <w:pPr>
        <w:tabs>
          <w:tab w:val="left" w:pos="284"/>
        </w:tabs>
        <w:rPr>
          <w:lang w:val="de-DE"/>
        </w:rPr>
      </w:pPr>
    </w:p>
    <w:p w:rsidR="00240724" w:rsidRDefault="00240724" w:rsidP="003D738C">
      <w:pPr>
        <w:tabs>
          <w:tab w:val="left" w:pos="284"/>
        </w:tabs>
        <w:rPr>
          <w:lang w:val="de-DE"/>
        </w:rPr>
      </w:pP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240724" w:rsidTr="00766D9C">
        <w:trPr>
          <w:cantSplit/>
        </w:trPr>
        <w:tc>
          <w:tcPr>
            <w:tcW w:w="2268" w:type="dxa"/>
            <w:shd w:val="clear" w:color="auto" w:fill="F2F2F2"/>
            <w:vAlign w:val="center"/>
          </w:tcPr>
          <w:p w:rsidR="00240724" w:rsidRDefault="00240724" w:rsidP="00766D9C">
            <w:pPr>
              <w:spacing w:before="360" w:after="80"/>
              <w:rPr>
                <w:lang w:eastAsia="de-DE"/>
              </w:rPr>
            </w:pPr>
            <w:r w:rsidRPr="2C503822">
              <w:rPr>
                <w:lang w:eastAsia="de-DE"/>
              </w:rPr>
              <w:t>Thema / Beschreibung</w:t>
            </w:r>
          </w:p>
        </w:tc>
        <w:tc>
          <w:tcPr>
            <w:tcW w:w="6802" w:type="dxa"/>
            <w:shd w:val="clear" w:color="auto" w:fill="auto"/>
          </w:tcPr>
          <w:p w:rsidR="00240724" w:rsidRPr="00363BEF" w:rsidRDefault="00B83B32" w:rsidP="00766D9C">
            <w:pPr>
              <w:pStyle w:val="berschrift2"/>
              <w:numPr>
                <w:ilvl w:val="1"/>
                <w:numId w:val="0"/>
              </w:numPr>
              <w:tabs>
                <w:tab w:val="num" w:pos="29"/>
              </w:tabs>
              <w:overflowPunct/>
              <w:autoSpaceDE/>
              <w:autoSpaceDN/>
              <w:adjustRightInd/>
              <w:spacing w:before="360"/>
              <w:ind w:left="29" w:hanging="29"/>
              <w:jc w:val="both"/>
              <w:textAlignment w:val="auto"/>
            </w:pPr>
            <w:bookmarkStart w:id="77" w:name="_Toc533608522"/>
            <w:bookmarkStart w:id="78" w:name="_Toc533609232"/>
            <w:bookmarkStart w:id="79" w:name="_Toc533609587"/>
            <w:bookmarkStart w:id="80" w:name="_Toc533610056"/>
            <w:bookmarkStart w:id="81" w:name="_Toc534275791"/>
            <w:bookmarkStart w:id="82" w:name="_Toc534543274"/>
            <w:bookmarkStart w:id="83" w:name="_Toc534543916"/>
            <w:bookmarkStart w:id="84" w:name="_Toc534544503"/>
            <w:bookmarkStart w:id="85" w:name="_Toc534522100"/>
            <w:bookmarkStart w:id="86" w:name="_Toc534668676"/>
            <w:bookmarkStart w:id="87" w:name="_Toc536253781"/>
            <w:bookmarkStart w:id="88" w:name="_Toc366914"/>
            <w:bookmarkStart w:id="89" w:name="_Toc2175767"/>
            <w:r>
              <w:t xml:space="preserve">7.1 </w:t>
            </w:r>
            <w:r w:rsidR="0043022C">
              <w:t xml:space="preserve">Wahlverfahren </w:t>
            </w:r>
            <w:r w:rsidR="00240724">
              <w:t>Gemeindepräsidium</w:t>
            </w:r>
            <w:bookmarkEnd w:id="77"/>
            <w:bookmarkEnd w:id="78"/>
            <w:bookmarkEnd w:id="79"/>
            <w:bookmarkEnd w:id="80"/>
            <w:bookmarkEnd w:id="81"/>
            <w:bookmarkEnd w:id="82"/>
            <w:bookmarkEnd w:id="83"/>
            <w:bookmarkEnd w:id="84"/>
            <w:bookmarkEnd w:id="85"/>
            <w:bookmarkEnd w:id="86"/>
            <w:bookmarkEnd w:id="87"/>
            <w:bookmarkEnd w:id="88"/>
            <w:bookmarkEnd w:id="89"/>
          </w:p>
        </w:tc>
      </w:tr>
      <w:tr w:rsidR="00240724" w:rsidTr="00766D9C">
        <w:trPr>
          <w:cantSplit/>
        </w:trPr>
        <w:tc>
          <w:tcPr>
            <w:tcW w:w="2268" w:type="dxa"/>
            <w:shd w:val="clear" w:color="auto" w:fill="F2F2F2"/>
          </w:tcPr>
          <w:p w:rsidR="00240724" w:rsidRDefault="00240724" w:rsidP="00766D9C">
            <w:pPr>
              <w:spacing w:after="80"/>
              <w:rPr>
                <w:lang w:eastAsia="de-DE"/>
              </w:rPr>
            </w:pPr>
            <w:r w:rsidRPr="2C503822">
              <w:rPr>
                <w:lang w:eastAsia="de-DE"/>
              </w:rPr>
              <w:t>Handlungsoptionen</w:t>
            </w:r>
          </w:p>
        </w:tc>
        <w:tc>
          <w:tcPr>
            <w:tcW w:w="6802" w:type="dxa"/>
            <w:shd w:val="clear" w:color="auto" w:fill="auto"/>
            <w:vAlign w:val="bottom"/>
          </w:tcPr>
          <w:p w:rsidR="00240724" w:rsidRDefault="00240724" w:rsidP="00766D9C">
            <w:pPr>
              <w:spacing w:after="80"/>
              <w:rPr>
                <w:lang w:eastAsia="de-DE"/>
              </w:rPr>
            </w:pPr>
            <w:r>
              <w:rPr>
                <w:lang w:eastAsia="de-DE"/>
              </w:rPr>
              <w:t>Anwendung des Majorz- oder neu des Proporzwahlsystems für die Wahl des Gemeindepräsidiums</w:t>
            </w:r>
          </w:p>
        </w:tc>
      </w:tr>
      <w:tr w:rsidR="00240724" w:rsidTr="00766D9C">
        <w:trPr>
          <w:cantSplit/>
        </w:trPr>
        <w:tc>
          <w:tcPr>
            <w:tcW w:w="2268" w:type="dxa"/>
            <w:shd w:val="clear" w:color="auto" w:fill="F2F2F2"/>
          </w:tcPr>
          <w:p w:rsidR="00240724" w:rsidRDefault="00240724" w:rsidP="00766D9C">
            <w:pPr>
              <w:spacing w:after="80"/>
              <w:rPr>
                <w:lang w:eastAsia="de-DE"/>
              </w:rPr>
            </w:pPr>
            <w:r w:rsidRPr="2C503822">
              <w:rPr>
                <w:lang w:eastAsia="de-DE"/>
              </w:rPr>
              <w:t>Erläuterungen / Diskussion</w:t>
            </w:r>
          </w:p>
        </w:tc>
        <w:tc>
          <w:tcPr>
            <w:tcW w:w="6802" w:type="dxa"/>
            <w:shd w:val="clear" w:color="auto" w:fill="auto"/>
            <w:vAlign w:val="bottom"/>
          </w:tcPr>
          <w:p w:rsidR="00240724" w:rsidRPr="00DC3616" w:rsidRDefault="00240724" w:rsidP="00240205">
            <w:pPr>
              <w:spacing w:after="80"/>
              <w:rPr>
                <w:lang w:eastAsia="de-DE"/>
              </w:rPr>
            </w:pPr>
            <w:r w:rsidRPr="00DC3616">
              <w:rPr>
                <w:lang w:eastAsia="de-DE"/>
              </w:rPr>
              <w:t>Für Gemeindepräsidium ist die Majorzwahl als «</w:t>
            </w:r>
            <w:r w:rsidR="00240205">
              <w:rPr>
                <w:lang w:eastAsia="de-DE"/>
              </w:rPr>
              <w:t>Personenwahl</w:t>
            </w:r>
            <w:r w:rsidRPr="00DC3616">
              <w:rPr>
                <w:lang w:eastAsia="de-DE"/>
              </w:rPr>
              <w:t xml:space="preserve">» der Regelfall. </w:t>
            </w:r>
            <w:r w:rsidR="00D62154">
              <w:rPr>
                <w:lang w:eastAsia="de-DE"/>
              </w:rPr>
              <w:t xml:space="preserve">Das Gemeindepräsidium wird aus den gewählten Gemeinderatsmitgliedern gewählt. </w:t>
            </w:r>
          </w:p>
        </w:tc>
      </w:tr>
      <w:tr w:rsidR="00240724" w:rsidTr="00766D9C">
        <w:trPr>
          <w:cantSplit/>
        </w:trPr>
        <w:tc>
          <w:tcPr>
            <w:tcW w:w="2268" w:type="dxa"/>
            <w:shd w:val="clear" w:color="auto" w:fill="F2F2F2"/>
          </w:tcPr>
          <w:p w:rsidR="00240724" w:rsidRDefault="00240724" w:rsidP="00766D9C">
            <w:pPr>
              <w:spacing w:after="80"/>
              <w:rPr>
                <w:lang w:eastAsia="de-DE"/>
              </w:rPr>
            </w:pPr>
            <w:r>
              <w:rPr>
                <w:lang w:eastAsia="de-DE"/>
              </w:rPr>
              <w:t>Umsetzungs</w:t>
            </w:r>
            <w:r w:rsidRPr="2C503822">
              <w:rPr>
                <w:lang w:eastAsia="de-DE"/>
              </w:rPr>
              <w:t>vorschlag</w:t>
            </w:r>
          </w:p>
        </w:tc>
        <w:tc>
          <w:tcPr>
            <w:tcW w:w="6802" w:type="dxa"/>
            <w:shd w:val="clear" w:color="auto" w:fill="auto"/>
            <w:vAlign w:val="bottom"/>
          </w:tcPr>
          <w:p w:rsidR="00240724" w:rsidRPr="00766D9C" w:rsidRDefault="00240724" w:rsidP="00766D9C">
            <w:pPr>
              <w:spacing w:after="80"/>
              <w:rPr>
                <w:b/>
                <w:lang w:eastAsia="de-DE"/>
              </w:rPr>
            </w:pPr>
            <w:r w:rsidRPr="00766D9C">
              <w:rPr>
                <w:b/>
                <w:lang w:eastAsia="de-DE"/>
              </w:rPr>
              <w:t>Anwendung des Majorzwahlsystems für die Wahl des Gemeindepräsidiums</w:t>
            </w:r>
          </w:p>
        </w:tc>
      </w:tr>
      <w:tr w:rsidR="00240724" w:rsidTr="00766D9C">
        <w:trPr>
          <w:cantSplit/>
        </w:trPr>
        <w:tc>
          <w:tcPr>
            <w:tcW w:w="2268" w:type="dxa"/>
            <w:shd w:val="clear" w:color="auto" w:fill="F2F2F2"/>
          </w:tcPr>
          <w:p w:rsidR="00240724" w:rsidRDefault="00240724" w:rsidP="00766D9C">
            <w:pPr>
              <w:spacing w:after="80"/>
              <w:rPr>
                <w:lang w:eastAsia="de-DE"/>
              </w:rPr>
            </w:pPr>
            <w:r w:rsidRPr="2C503822">
              <w:rPr>
                <w:lang w:eastAsia="de-DE"/>
              </w:rPr>
              <w:t>Begründung</w:t>
            </w:r>
          </w:p>
        </w:tc>
        <w:tc>
          <w:tcPr>
            <w:tcW w:w="6802" w:type="dxa"/>
            <w:shd w:val="clear" w:color="auto" w:fill="auto"/>
            <w:vAlign w:val="bottom"/>
          </w:tcPr>
          <w:p w:rsidR="00240724" w:rsidRDefault="00240724" w:rsidP="00766D9C">
            <w:pPr>
              <w:spacing w:after="80"/>
              <w:rPr>
                <w:lang w:eastAsia="de-DE"/>
              </w:rPr>
            </w:pPr>
            <w:r>
              <w:rPr>
                <w:lang w:eastAsia="de-DE"/>
              </w:rPr>
              <w:t>Eine Änderung der bisherigen Praxis drängt sich nicht auf.</w:t>
            </w:r>
          </w:p>
        </w:tc>
      </w:tr>
      <w:tr w:rsidR="00240724" w:rsidTr="00766D9C">
        <w:trPr>
          <w:cantSplit/>
        </w:trPr>
        <w:tc>
          <w:tcPr>
            <w:tcW w:w="2268" w:type="dxa"/>
            <w:shd w:val="clear" w:color="auto" w:fill="F2F2F2"/>
          </w:tcPr>
          <w:p w:rsidR="00240724" w:rsidRDefault="00240724" w:rsidP="00766D9C">
            <w:pPr>
              <w:spacing w:after="80"/>
              <w:rPr>
                <w:lang w:eastAsia="de-DE"/>
              </w:rPr>
            </w:pPr>
            <w:r w:rsidRPr="2C503822">
              <w:rPr>
                <w:lang w:eastAsia="de-DE"/>
              </w:rPr>
              <w:t>Konsequenzen</w:t>
            </w:r>
            <w:r>
              <w:rPr>
                <w:lang w:eastAsia="de-DE"/>
              </w:rPr>
              <w:br/>
            </w:r>
            <w:r w:rsidRPr="2C503822">
              <w:rPr>
                <w:lang w:eastAsia="de-DE"/>
              </w:rPr>
              <w:t>gegenüber bisher</w:t>
            </w:r>
          </w:p>
        </w:tc>
        <w:tc>
          <w:tcPr>
            <w:tcW w:w="6802" w:type="dxa"/>
            <w:shd w:val="clear" w:color="auto" w:fill="auto"/>
          </w:tcPr>
          <w:p w:rsidR="00240724" w:rsidRPr="0044017E" w:rsidRDefault="00240724" w:rsidP="00766D9C">
            <w:pPr>
              <w:spacing w:after="80"/>
              <w:rPr>
                <w:lang w:eastAsia="de-DE"/>
              </w:rPr>
            </w:pPr>
            <w:r w:rsidRPr="0044017E">
              <w:rPr>
                <w:lang w:eastAsia="de-DE"/>
              </w:rPr>
              <w:t>Unverändert</w:t>
            </w:r>
            <w:r>
              <w:rPr>
                <w:lang w:eastAsia="de-DE"/>
              </w:rPr>
              <w:t>.</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468522416"/>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1870023627"/>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149283962"/>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675233858"/>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1889689647"/>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1215472800"/>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240724" w:rsidRDefault="00240724" w:rsidP="003D738C">
      <w:pPr>
        <w:tabs>
          <w:tab w:val="left" w:pos="284"/>
        </w:tabs>
        <w:rPr>
          <w:lang w:val="de-DE"/>
        </w:rPr>
      </w:pPr>
    </w:p>
    <w:p w:rsidR="00240724" w:rsidRPr="005D71C9" w:rsidRDefault="00240724" w:rsidP="003D738C">
      <w:pPr>
        <w:tabs>
          <w:tab w:val="left" w:pos="284"/>
        </w:tabs>
        <w:rPr>
          <w:sz w:val="2"/>
          <w:szCs w:val="2"/>
          <w:lang w:val="de-DE"/>
        </w:rPr>
      </w:pPr>
      <w:r>
        <w:rPr>
          <w:lang w:val="de-DE"/>
        </w:rPr>
        <w:br w:type="page"/>
      </w: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6178CC" w:rsidTr="006D315F">
        <w:trPr>
          <w:cantSplit/>
        </w:trPr>
        <w:tc>
          <w:tcPr>
            <w:tcW w:w="2268" w:type="dxa"/>
            <w:shd w:val="clear" w:color="auto" w:fill="F2F2F2"/>
            <w:vAlign w:val="center"/>
          </w:tcPr>
          <w:p w:rsidR="006178CC" w:rsidRDefault="006178CC" w:rsidP="006D315F">
            <w:pPr>
              <w:spacing w:before="360" w:after="80"/>
              <w:rPr>
                <w:lang w:eastAsia="de-DE"/>
              </w:rPr>
            </w:pPr>
            <w:r w:rsidRPr="2C503822">
              <w:rPr>
                <w:lang w:eastAsia="de-DE"/>
              </w:rPr>
              <w:lastRenderedPageBreak/>
              <w:t>Thema / Beschreibung</w:t>
            </w:r>
          </w:p>
        </w:tc>
        <w:tc>
          <w:tcPr>
            <w:tcW w:w="6802" w:type="dxa"/>
            <w:shd w:val="clear" w:color="auto" w:fill="auto"/>
          </w:tcPr>
          <w:p w:rsidR="006178CC" w:rsidRPr="00363BEF" w:rsidRDefault="00F037BE" w:rsidP="006D315F">
            <w:pPr>
              <w:pStyle w:val="berschrift2"/>
              <w:numPr>
                <w:ilvl w:val="1"/>
                <w:numId w:val="0"/>
              </w:numPr>
              <w:tabs>
                <w:tab w:val="num" w:pos="851"/>
              </w:tabs>
              <w:overflowPunct/>
              <w:autoSpaceDE/>
              <w:autoSpaceDN/>
              <w:adjustRightInd/>
              <w:spacing w:before="360"/>
              <w:ind w:left="851" w:hanging="851"/>
              <w:jc w:val="both"/>
              <w:textAlignment w:val="auto"/>
            </w:pPr>
            <w:bookmarkStart w:id="90" w:name="_Toc533608523"/>
            <w:bookmarkStart w:id="91" w:name="_Toc533609233"/>
            <w:bookmarkStart w:id="92" w:name="_Toc533609588"/>
            <w:bookmarkStart w:id="93" w:name="_Toc533610057"/>
            <w:bookmarkStart w:id="94" w:name="_Toc534275792"/>
            <w:bookmarkStart w:id="95" w:name="_Toc534543275"/>
            <w:bookmarkStart w:id="96" w:name="_Toc534543917"/>
            <w:bookmarkStart w:id="97" w:name="_Toc534544504"/>
            <w:bookmarkStart w:id="98" w:name="_Toc534522101"/>
            <w:bookmarkStart w:id="99" w:name="_Toc534668677"/>
            <w:bookmarkStart w:id="100" w:name="_Toc536253782"/>
            <w:bookmarkStart w:id="101" w:name="_Toc366915"/>
            <w:bookmarkStart w:id="102" w:name="_Toc2175768"/>
            <w:r>
              <w:t xml:space="preserve">7.2 </w:t>
            </w:r>
            <w:r w:rsidR="0043022C">
              <w:t xml:space="preserve">Wahlverfahren </w:t>
            </w:r>
            <w:r w:rsidR="006178CC">
              <w:t>Gemeinderat</w:t>
            </w:r>
            <w:bookmarkEnd w:id="90"/>
            <w:bookmarkEnd w:id="91"/>
            <w:bookmarkEnd w:id="92"/>
            <w:bookmarkEnd w:id="93"/>
            <w:bookmarkEnd w:id="94"/>
            <w:bookmarkEnd w:id="95"/>
            <w:bookmarkEnd w:id="96"/>
            <w:bookmarkEnd w:id="97"/>
            <w:bookmarkEnd w:id="98"/>
            <w:bookmarkEnd w:id="99"/>
            <w:bookmarkEnd w:id="100"/>
            <w:bookmarkEnd w:id="101"/>
            <w:bookmarkEnd w:id="102"/>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Handlungsoptionen</w:t>
            </w:r>
          </w:p>
        </w:tc>
        <w:tc>
          <w:tcPr>
            <w:tcW w:w="6802" w:type="dxa"/>
            <w:shd w:val="clear" w:color="auto" w:fill="auto"/>
            <w:vAlign w:val="bottom"/>
          </w:tcPr>
          <w:p w:rsidR="006178CC" w:rsidRPr="00B076DD" w:rsidRDefault="006178CC" w:rsidP="00D62154">
            <w:pPr>
              <w:spacing w:after="80"/>
              <w:rPr>
                <w:lang w:eastAsia="de-DE"/>
              </w:rPr>
            </w:pPr>
            <w:r>
              <w:rPr>
                <w:lang w:eastAsia="de-DE"/>
              </w:rPr>
              <w:t>Anwendung des Majorz- oder des Proporzwahlsystems für die Wahl der</w:t>
            </w:r>
            <w:r w:rsidR="00D62154">
              <w:rPr>
                <w:lang w:eastAsia="de-DE"/>
              </w:rPr>
              <w:t xml:space="preserve"> Gemeinderatsmitglieder</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Erläuterungen / Diskussion</w:t>
            </w:r>
          </w:p>
        </w:tc>
        <w:tc>
          <w:tcPr>
            <w:tcW w:w="6802" w:type="dxa"/>
            <w:shd w:val="clear" w:color="auto" w:fill="auto"/>
            <w:vAlign w:val="bottom"/>
          </w:tcPr>
          <w:p w:rsidR="006178CC" w:rsidRPr="001C3102" w:rsidRDefault="006178CC" w:rsidP="006D315F">
            <w:pPr>
              <w:spacing w:after="80"/>
              <w:rPr>
                <w:lang w:eastAsia="de-DE"/>
              </w:rPr>
            </w:pPr>
            <w:r w:rsidRPr="001C3102">
              <w:rPr>
                <w:lang w:eastAsia="de-DE"/>
              </w:rPr>
              <w:t xml:space="preserve">Im Kanton Bern wird der Gemeinderat in knapp der Hälfte der Gemeinden (ca. 45%) im Proporz- und in ca. 55% im Majorzwahlsystem gewählt. Je kleiner die Gemeinden, desto eher wird das Majorzwahlsystem angewendet. Gemeinden in der Grösse von </w:t>
            </w:r>
            <w:r w:rsidR="00240724">
              <w:rPr>
                <w:lang w:eastAsia="de-DE"/>
              </w:rPr>
              <w:t>Pieterlen</w:t>
            </w:r>
            <w:r w:rsidRPr="001C3102">
              <w:rPr>
                <w:lang w:eastAsia="de-DE"/>
              </w:rPr>
              <w:t xml:space="preserve"> wenden in überwiegender Mehrheit das Proporzwahlsystem an.</w:t>
            </w:r>
          </w:p>
          <w:p w:rsidR="006178CC" w:rsidRPr="001C3102" w:rsidRDefault="006178CC" w:rsidP="006D315F">
            <w:pPr>
              <w:spacing w:after="80"/>
              <w:rPr>
                <w:lang w:eastAsia="de-DE"/>
              </w:rPr>
            </w:pPr>
            <w:r w:rsidRPr="001C3102">
              <w:rPr>
                <w:lang w:eastAsia="de-DE"/>
              </w:rPr>
              <w:t>Die Rekrutierung der Gemeinderatsmitglieder soll nach wie vor über die Parteien erfolgen.</w:t>
            </w:r>
            <w:r w:rsidR="00105BBE">
              <w:rPr>
                <w:lang w:eastAsia="de-DE"/>
              </w:rPr>
              <w:br/>
              <w:t xml:space="preserve">Der Gemeinderat ist mehrheitlich der Meinung das Proporzwahlsystem beizubehalten. </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Umsetzungsvorschlag</w:t>
            </w:r>
          </w:p>
        </w:tc>
        <w:tc>
          <w:tcPr>
            <w:tcW w:w="6802" w:type="dxa"/>
            <w:shd w:val="clear" w:color="auto" w:fill="auto"/>
            <w:vAlign w:val="bottom"/>
          </w:tcPr>
          <w:p w:rsidR="006178CC" w:rsidRPr="006D315F" w:rsidRDefault="006178CC" w:rsidP="00D62154">
            <w:pPr>
              <w:spacing w:after="80"/>
              <w:rPr>
                <w:b/>
                <w:lang w:eastAsia="de-DE"/>
              </w:rPr>
            </w:pPr>
            <w:r w:rsidRPr="006D315F">
              <w:rPr>
                <w:b/>
                <w:lang w:eastAsia="de-DE"/>
              </w:rPr>
              <w:t>Anwendung des Proporzwahlsystems für die Wahl der</w:t>
            </w:r>
            <w:r w:rsidR="00D62154">
              <w:rPr>
                <w:b/>
                <w:lang w:eastAsia="de-DE"/>
              </w:rPr>
              <w:t xml:space="preserve"> M</w:t>
            </w:r>
            <w:r w:rsidRPr="006D315F">
              <w:rPr>
                <w:b/>
                <w:lang w:eastAsia="de-DE"/>
              </w:rPr>
              <w:t>itglieder des Gemeinderates.</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Begründung</w:t>
            </w:r>
          </w:p>
        </w:tc>
        <w:tc>
          <w:tcPr>
            <w:tcW w:w="6802" w:type="dxa"/>
            <w:shd w:val="clear" w:color="auto" w:fill="auto"/>
            <w:vAlign w:val="bottom"/>
          </w:tcPr>
          <w:p w:rsidR="006178CC" w:rsidRPr="001C3102" w:rsidRDefault="006178CC" w:rsidP="006D315F">
            <w:pPr>
              <w:spacing w:after="80"/>
              <w:rPr>
                <w:lang w:eastAsia="de-DE"/>
              </w:rPr>
            </w:pPr>
            <w:r w:rsidRPr="001C3102">
              <w:rPr>
                <w:lang w:eastAsia="de-DE"/>
              </w:rPr>
              <w:t>Das Proporzwahlsystem ist etabliert, eine Veränderung drängt sich nicht auf.</w:t>
            </w:r>
            <w:r w:rsidR="00F037BE">
              <w:rPr>
                <w:lang w:eastAsia="de-DE"/>
              </w:rPr>
              <w:t xml:space="preserve"> Von drei Ortsparteien spricht sich nur eine Partei für die Einführung des Majorzsystems.</w:t>
            </w:r>
          </w:p>
        </w:tc>
      </w:tr>
      <w:tr w:rsidR="006178CC" w:rsidTr="006D315F">
        <w:trPr>
          <w:cantSplit/>
        </w:trPr>
        <w:tc>
          <w:tcPr>
            <w:tcW w:w="2268" w:type="dxa"/>
            <w:shd w:val="clear" w:color="auto" w:fill="F2F2F2"/>
          </w:tcPr>
          <w:p w:rsidR="006178CC" w:rsidRDefault="006178CC" w:rsidP="006D315F">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tcPr>
          <w:p w:rsidR="006178CC" w:rsidRPr="0044017E" w:rsidRDefault="006178CC" w:rsidP="006D315F">
            <w:pPr>
              <w:spacing w:after="80"/>
              <w:rPr>
                <w:lang w:eastAsia="de-DE"/>
              </w:rPr>
            </w:pPr>
            <w:r w:rsidRPr="0044017E">
              <w:rPr>
                <w:lang w:eastAsia="de-DE"/>
              </w:rPr>
              <w:t>Unverändert</w:t>
            </w:r>
            <w:r>
              <w:rPr>
                <w:lang w:eastAsia="de-DE"/>
              </w:rPr>
              <w:t>.</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304463159"/>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1815446745"/>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743724822"/>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1288956914"/>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1722049943"/>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427779740"/>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6178CC" w:rsidRDefault="006178CC" w:rsidP="003D738C">
      <w:pPr>
        <w:tabs>
          <w:tab w:val="left" w:pos="284"/>
        </w:tabs>
        <w:rPr>
          <w:lang w:val="de-DE"/>
        </w:rPr>
      </w:pPr>
    </w:p>
    <w:p w:rsidR="006178CC" w:rsidRPr="00B74F5A" w:rsidRDefault="00240724" w:rsidP="003D738C">
      <w:pPr>
        <w:tabs>
          <w:tab w:val="left" w:pos="284"/>
        </w:tabs>
        <w:rPr>
          <w:sz w:val="4"/>
          <w:szCs w:val="4"/>
          <w:lang w:val="de-DE"/>
        </w:rPr>
      </w:pPr>
      <w:r>
        <w:rPr>
          <w:lang w:val="de-DE"/>
        </w:rPr>
        <w:br w:type="page"/>
      </w: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6178CC" w:rsidTr="006D315F">
        <w:trPr>
          <w:cantSplit/>
        </w:trPr>
        <w:tc>
          <w:tcPr>
            <w:tcW w:w="2268" w:type="dxa"/>
            <w:shd w:val="clear" w:color="auto" w:fill="F2F2F2"/>
            <w:vAlign w:val="center"/>
          </w:tcPr>
          <w:p w:rsidR="006178CC" w:rsidRDefault="006178CC" w:rsidP="006D315F">
            <w:pPr>
              <w:spacing w:before="360" w:after="80"/>
              <w:rPr>
                <w:lang w:eastAsia="de-DE"/>
              </w:rPr>
            </w:pPr>
            <w:r w:rsidRPr="2C503822">
              <w:rPr>
                <w:lang w:eastAsia="de-DE"/>
              </w:rPr>
              <w:lastRenderedPageBreak/>
              <w:t>Thema / Beschreibung</w:t>
            </w:r>
          </w:p>
        </w:tc>
        <w:tc>
          <w:tcPr>
            <w:tcW w:w="6802" w:type="dxa"/>
            <w:shd w:val="clear" w:color="auto" w:fill="auto"/>
          </w:tcPr>
          <w:p w:rsidR="006178CC" w:rsidRPr="00363BEF" w:rsidRDefault="00F037BE" w:rsidP="006D315F">
            <w:pPr>
              <w:pStyle w:val="berschrift2"/>
            </w:pPr>
            <w:bookmarkStart w:id="103" w:name="_Toc533608524"/>
            <w:bookmarkStart w:id="104" w:name="_Toc533609234"/>
            <w:bookmarkStart w:id="105" w:name="_Toc533609589"/>
            <w:bookmarkStart w:id="106" w:name="_Toc533610058"/>
            <w:bookmarkStart w:id="107" w:name="_Toc534275793"/>
            <w:bookmarkStart w:id="108" w:name="_Toc534543276"/>
            <w:bookmarkStart w:id="109" w:name="_Toc534543918"/>
            <w:bookmarkStart w:id="110" w:name="_Toc534544505"/>
            <w:bookmarkStart w:id="111" w:name="_Toc534522102"/>
            <w:bookmarkStart w:id="112" w:name="_Toc534668678"/>
            <w:bookmarkStart w:id="113" w:name="_Toc536253783"/>
            <w:bookmarkStart w:id="114" w:name="_Toc366916"/>
            <w:bookmarkStart w:id="115" w:name="_Toc2175769"/>
            <w:r>
              <w:t xml:space="preserve">7.3 </w:t>
            </w:r>
            <w:r w:rsidR="0043022C">
              <w:t xml:space="preserve">Wahlverfahren </w:t>
            </w:r>
            <w:r w:rsidR="006178CC">
              <w:t>Kommissionen</w:t>
            </w:r>
            <w:bookmarkEnd w:id="103"/>
            <w:bookmarkEnd w:id="104"/>
            <w:bookmarkEnd w:id="105"/>
            <w:bookmarkEnd w:id="106"/>
            <w:bookmarkEnd w:id="107"/>
            <w:bookmarkEnd w:id="108"/>
            <w:bookmarkEnd w:id="109"/>
            <w:bookmarkEnd w:id="110"/>
            <w:bookmarkEnd w:id="111"/>
            <w:bookmarkEnd w:id="112"/>
            <w:bookmarkEnd w:id="113"/>
            <w:bookmarkEnd w:id="114"/>
            <w:bookmarkEnd w:id="115"/>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Handlungsoptionen</w:t>
            </w:r>
          </w:p>
        </w:tc>
        <w:tc>
          <w:tcPr>
            <w:tcW w:w="6802" w:type="dxa"/>
            <w:shd w:val="clear" w:color="auto" w:fill="auto"/>
            <w:vAlign w:val="bottom"/>
          </w:tcPr>
          <w:p w:rsidR="006178CC" w:rsidRDefault="006178CC" w:rsidP="006D315F">
            <w:pPr>
              <w:spacing w:after="80"/>
              <w:rPr>
                <w:lang w:eastAsia="de-DE"/>
              </w:rPr>
            </w:pPr>
            <w:r>
              <w:rPr>
                <w:lang w:eastAsia="de-DE"/>
              </w:rPr>
              <w:t>Anwendung des Majorz- oder des Proporzwahlsystems oder Wahl der Kommissionsmitglieder durch den Gemeinderat.</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Erläuterungen / Diskussion</w:t>
            </w:r>
          </w:p>
        </w:tc>
        <w:tc>
          <w:tcPr>
            <w:tcW w:w="6802" w:type="dxa"/>
            <w:shd w:val="clear" w:color="auto" w:fill="auto"/>
            <w:vAlign w:val="bottom"/>
          </w:tcPr>
          <w:p w:rsidR="006178CC" w:rsidRPr="00CF6879" w:rsidRDefault="006178CC" w:rsidP="0043022C">
            <w:pPr>
              <w:spacing w:after="80"/>
              <w:rPr>
                <w:lang w:eastAsia="de-DE"/>
              </w:rPr>
            </w:pPr>
            <w:r>
              <w:rPr>
                <w:lang w:eastAsia="de-DE"/>
              </w:rPr>
              <w:t xml:space="preserve">In den </w:t>
            </w:r>
            <w:r w:rsidR="00D62154">
              <w:rPr>
                <w:lang w:eastAsia="de-DE"/>
              </w:rPr>
              <w:t xml:space="preserve">strategischen </w:t>
            </w:r>
            <w:r>
              <w:rPr>
                <w:lang w:eastAsia="de-DE"/>
              </w:rPr>
              <w:t>Kommissionen ist eine breite Abstützung in der Bevölkerung mit Ergänzu</w:t>
            </w:r>
            <w:r w:rsidR="00240724">
              <w:rPr>
                <w:lang w:eastAsia="de-DE"/>
              </w:rPr>
              <w:t>ng durch Fachpersonen erwünscht.</w:t>
            </w:r>
            <w:r>
              <w:rPr>
                <w:lang w:eastAsia="de-DE"/>
              </w:rPr>
              <w:t xml:space="preserve"> </w:t>
            </w:r>
            <w:r w:rsidR="0043022C">
              <w:rPr>
                <w:lang w:eastAsia="de-DE"/>
              </w:rPr>
              <w:t xml:space="preserve">Mit der Wahl der Kommissionsmitglieder durch den Gemeinderat könnte der in Frage kommende Personenkreis erweitert werden, da sich Kandidierende nicht öffentlich zur Wahl stellen oder über eine Partei nominiert werden müssten. Der Gemeinderat kam in der Diskussion </w:t>
            </w:r>
            <w:r w:rsidR="003B099F">
              <w:rPr>
                <w:lang w:eastAsia="de-DE"/>
              </w:rPr>
              <w:t xml:space="preserve">mehrheitlich </w:t>
            </w:r>
            <w:r w:rsidR="0043022C">
              <w:rPr>
                <w:lang w:eastAsia="de-DE"/>
              </w:rPr>
              <w:t xml:space="preserve">zum Schluss, dass die strategischen Kommissionen weiterhin die politischen Verhältnisse wiederspiegeln sollen und deshalb an der Urne zu wählen sind. </w:t>
            </w:r>
            <w:r w:rsidR="00A366B0">
              <w:rPr>
                <w:lang w:eastAsia="de-DE"/>
              </w:rPr>
              <w:br/>
            </w:r>
            <w:r w:rsidR="00A366B0" w:rsidRPr="00A366B0">
              <w:rPr>
                <w:lang w:eastAsia="de-DE"/>
              </w:rPr>
              <w:t>Grundsätzlich soll es in Zukunft möglich sein, die Kommissionen (bspw. für gewisse Projekte) gezielt mit Fachpersonen oder den zuständigen Personen aus der Verwaltung zu ergänzen. Dies um künftig weniger Spezialkommissionen einsetzen zu müssen.</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Umsetzungsvorschlag</w:t>
            </w:r>
          </w:p>
        </w:tc>
        <w:tc>
          <w:tcPr>
            <w:tcW w:w="6802" w:type="dxa"/>
            <w:shd w:val="clear" w:color="auto" w:fill="auto"/>
            <w:vAlign w:val="bottom"/>
          </w:tcPr>
          <w:p w:rsidR="00A366B0" w:rsidRDefault="00407FC3" w:rsidP="00D62154">
            <w:pPr>
              <w:spacing w:after="80"/>
              <w:rPr>
                <w:b/>
                <w:lang w:eastAsia="de-DE"/>
              </w:rPr>
            </w:pPr>
            <w:r w:rsidRPr="00A366B0">
              <w:rPr>
                <w:b/>
                <w:lang w:eastAsia="de-DE"/>
              </w:rPr>
              <w:t>Die Mitglieder</w:t>
            </w:r>
            <w:r w:rsidR="00D62154">
              <w:rPr>
                <w:b/>
                <w:lang w:eastAsia="de-DE"/>
              </w:rPr>
              <w:t xml:space="preserve"> der Geschäftsprüfungskommiss</w:t>
            </w:r>
            <w:r w:rsidRPr="00A366B0">
              <w:rPr>
                <w:b/>
                <w:lang w:eastAsia="de-DE"/>
              </w:rPr>
              <w:t>i</w:t>
            </w:r>
            <w:r w:rsidR="00D62154">
              <w:rPr>
                <w:b/>
                <w:lang w:eastAsia="de-DE"/>
              </w:rPr>
              <w:t>o</w:t>
            </w:r>
            <w:r w:rsidRPr="00A366B0">
              <w:rPr>
                <w:b/>
                <w:lang w:eastAsia="de-DE"/>
              </w:rPr>
              <w:t>n</w:t>
            </w:r>
            <w:r w:rsidR="00D62154">
              <w:rPr>
                <w:b/>
                <w:lang w:eastAsia="de-DE"/>
              </w:rPr>
              <w:t>, der Planungs- und Baukommission sowie der Gesellschaftskommission (allenfalls Schulko</w:t>
            </w:r>
            <w:r w:rsidR="00C644D8">
              <w:rPr>
                <w:b/>
                <w:lang w:eastAsia="de-DE"/>
              </w:rPr>
              <w:t>m</w:t>
            </w:r>
            <w:r w:rsidR="00D62154">
              <w:rPr>
                <w:b/>
                <w:lang w:eastAsia="de-DE"/>
              </w:rPr>
              <w:t>mission)</w:t>
            </w:r>
            <w:r w:rsidRPr="00A366B0">
              <w:rPr>
                <w:b/>
                <w:lang w:eastAsia="de-DE"/>
              </w:rPr>
              <w:t xml:space="preserve"> werden an der Urne </w:t>
            </w:r>
            <w:r w:rsidR="00F70672" w:rsidRPr="00A366B0">
              <w:rPr>
                <w:b/>
                <w:lang w:eastAsia="de-DE"/>
              </w:rPr>
              <w:t xml:space="preserve">im Proporzverfahren </w:t>
            </w:r>
            <w:r w:rsidRPr="00A366B0">
              <w:rPr>
                <w:b/>
                <w:lang w:eastAsia="de-DE"/>
              </w:rPr>
              <w:t>gewählt.</w:t>
            </w:r>
            <w:r w:rsidRPr="00A366B0">
              <w:rPr>
                <w:b/>
                <w:lang w:eastAsia="de-DE"/>
              </w:rPr>
              <w:br/>
            </w:r>
            <w:r w:rsidR="006178CC" w:rsidRPr="00A366B0">
              <w:rPr>
                <w:b/>
                <w:lang w:eastAsia="de-DE"/>
              </w:rPr>
              <w:t xml:space="preserve">Die </w:t>
            </w:r>
            <w:r w:rsidR="00D62154">
              <w:rPr>
                <w:b/>
                <w:lang w:eastAsia="de-DE"/>
              </w:rPr>
              <w:t xml:space="preserve">Mitglieder der Kulturkommission sowie des ständigen Stimm- und Wahlausschusses </w:t>
            </w:r>
            <w:r w:rsidR="006178CC" w:rsidRPr="00A366B0">
              <w:rPr>
                <w:b/>
                <w:lang w:eastAsia="de-DE"/>
              </w:rPr>
              <w:t>werden durch den Gemeinderat gewählt.</w:t>
            </w:r>
          </w:p>
          <w:p w:rsidR="00D62154" w:rsidRPr="006D315F" w:rsidRDefault="00D62154" w:rsidP="003D10B0">
            <w:pPr>
              <w:spacing w:after="80"/>
              <w:rPr>
                <w:b/>
                <w:lang w:eastAsia="de-DE"/>
              </w:rPr>
            </w:pPr>
            <w:r>
              <w:rPr>
                <w:b/>
                <w:lang w:eastAsia="de-DE"/>
              </w:rPr>
              <w:t xml:space="preserve">Möglichkeit künftig Kommissionen mit Fachpersonen oder Personal der Verwaltung gezielt zu ergänzen (Wahl durch Gemeinderat). </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Begründung</w:t>
            </w:r>
          </w:p>
        </w:tc>
        <w:tc>
          <w:tcPr>
            <w:tcW w:w="6802" w:type="dxa"/>
            <w:shd w:val="clear" w:color="auto" w:fill="auto"/>
            <w:vAlign w:val="bottom"/>
          </w:tcPr>
          <w:p w:rsidR="006178CC" w:rsidRDefault="00407FC3" w:rsidP="00D62154">
            <w:pPr>
              <w:spacing w:after="80"/>
              <w:rPr>
                <w:lang w:eastAsia="de-DE"/>
              </w:rPr>
            </w:pPr>
            <w:r>
              <w:rPr>
                <w:lang w:eastAsia="de-DE"/>
              </w:rPr>
              <w:t>Die Geschäftsprüfungskommission beaufsicht</w:t>
            </w:r>
            <w:r w:rsidR="00D62154">
              <w:rPr>
                <w:lang w:eastAsia="de-DE"/>
              </w:rPr>
              <w:t>igt</w:t>
            </w:r>
            <w:r>
              <w:rPr>
                <w:lang w:eastAsia="de-DE"/>
              </w:rPr>
              <w:t xml:space="preserve"> die Gemeindebehörden (Gemeinderat, Kommissionen, Verwaltung), weshalb eine unabhängige Wahl durch die Stimmberechtigten erforderlich ist. </w:t>
            </w:r>
            <w:r>
              <w:rPr>
                <w:lang w:eastAsia="de-DE"/>
              </w:rPr>
              <w:br/>
            </w:r>
            <w:r w:rsidR="00240724">
              <w:rPr>
                <w:lang w:eastAsia="de-DE"/>
              </w:rPr>
              <w:t xml:space="preserve">Die Wahl der </w:t>
            </w:r>
            <w:r w:rsidR="0043022C">
              <w:rPr>
                <w:lang w:eastAsia="de-DE"/>
              </w:rPr>
              <w:t xml:space="preserve">Mitglieder der Planungs- und Baukommission und der Gesellschaftskommission (allenfalls Schulkommission) </w:t>
            </w:r>
            <w:r w:rsidR="00240724">
              <w:rPr>
                <w:lang w:eastAsia="de-DE"/>
              </w:rPr>
              <w:t xml:space="preserve">soll </w:t>
            </w:r>
            <w:r w:rsidR="00D62154">
              <w:rPr>
                <w:lang w:eastAsia="de-DE"/>
              </w:rPr>
              <w:t>an der Urne</w:t>
            </w:r>
            <w:r w:rsidR="00240724">
              <w:rPr>
                <w:lang w:eastAsia="de-DE"/>
              </w:rPr>
              <w:t xml:space="preserve"> erfolgen. </w:t>
            </w:r>
            <w:r w:rsidR="0043022C">
              <w:rPr>
                <w:lang w:eastAsia="de-DE"/>
              </w:rPr>
              <w:br/>
              <w:t xml:space="preserve">Die Mitglieder der operativen Kommissionen wie Kulturkommission und Stimm- und Wahlausschuss sollen durch den Gemeinderat </w:t>
            </w:r>
            <w:r w:rsidR="00D62154">
              <w:rPr>
                <w:lang w:eastAsia="de-DE"/>
              </w:rPr>
              <w:t>gewählt werden</w:t>
            </w:r>
            <w:r w:rsidR="0043022C">
              <w:rPr>
                <w:lang w:eastAsia="de-DE"/>
              </w:rPr>
              <w:t xml:space="preserve">. </w:t>
            </w:r>
            <w:r w:rsidR="00A366B0">
              <w:rPr>
                <w:lang w:eastAsia="de-DE"/>
              </w:rPr>
              <w:br/>
            </w:r>
            <w:r w:rsidR="00D62154">
              <w:rPr>
                <w:lang w:eastAsia="de-DE"/>
              </w:rPr>
              <w:t>Mit der Möglichkeit die Kommissionen durch Fachpersonen oder Personal der Verwaltung gezielt zu ergänzen, braucht es künftig nur in besonderen Fällen Spezialkommissionen.</w:t>
            </w:r>
          </w:p>
        </w:tc>
      </w:tr>
      <w:tr w:rsidR="006178CC" w:rsidTr="006D315F">
        <w:trPr>
          <w:cantSplit/>
        </w:trPr>
        <w:tc>
          <w:tcPr>
            <w:tcW w:w="2268" w:type="dxa"/>
            <w:shd w:val="clear" w:color="auto" w:fill="F2F2F2"/>
          </w:tcPr>
          <w:p w:rsidR="006178CC" w:rsidRDefault="006178CC" w:rsidP="006D315F">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vAlign w:val="bottom"/>
          </w:tcPr>
          <w:p w:rsidR="006178CC" w:rsidRPr="00C77B8A" w:rsidRDefault="0043022C" w:rsidP="003D10B0">
            <w:pPr>
              <w:spacing w:after="80"/>
              <w:rPr>
                <w:lang w:eastAsia="de-DE"/>
              </w:rPr>
            </w:pPr>
            <w:r>
              <w:rPr>
                <w:lang w:eastAsia="de-DE"/>
              </w:rPr>
              <w:t xml:space="preserve">Keine Veränderung, da die Mitglieder der bisherigen Kultur- und Jugendkommission sowie des nichtständigen Stimm- und Wahlausschusses bereits durch den Gemeinderat gewählt wurden. </w:t>
            </w:r>
            <w:r w:rsidR="00D62154">
              <w:rPr>
                <w:lang w:eastAsia="de-DE"/>
              </w:rPr>
              <w:t>Die übrigen Kommissionen wurden bisher bereits an der Urne gewählt.</w:t>
            </w:r>
            <w:r w:rsidR="00D62154">
              <w:rPr>
                <w:lang w:eastAsia="de-DE"/>
              </w:rPr>
              <w:br/>
              <w:t xml:space="preserve">Flexible Erweiterung bestehender Kommissionen durch den Gemeinderat. </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lastRenderedPageBreak/>
              <w:t>Mitwirkung</w:t>
            </w:r>
          </w:p>
        </w:tc>
        <w:tc>
          <w:tcPr>
            <w:tcW w:w="6802" w:type="dxa"/>
            <w:vAlign w:val="bottom"/>
          </w:tcPr>
          <w:p w:rsidR="00EA2A4D" w:rsidRPr="007630CE" w:rsidRDefault="00EA2A4D" w:rsidP="009928A6">
            <w:pPr>
              <w:rPr>
                <w:lang w:eastAsia="de-DE"/>
              </w:rPr>
            </w:pPr>
            <w:sdt>
              <w:sdtPr>
                <w:rPr>
                  <w:color w:val="FF0000"/>
                  <w:lang w:eastAsia="de-DE"/>
                </w:rPr>
                <w:id w:val="-1153373072"/>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398444301"/>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188337793"/>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1790963204"/>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1083023899"/>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896705217"/>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A366B0" w:rsidRDefault="00A366B0" w:rsidP="003B099F">
      <w:pPr>
        <w:tabs>
          <w:tab w:val="left" w:pos="284"/>
        </w:tabs>
        <w:rPr>
          <w:lang w:val="de-DE"/>
        </w:rPr>
      </w:pPr>
    </w:p>
    <w:p w:rsidR="00A366B0" w:rsidRPr="005D71C9" w:rsidRDefault="00A366B0" w:rsidP="00A366B0">
      <w:pPr>
        <w:tabs>
          <w:tab w:val="left" w:pos="284"/>
        </w:tabs>
        <w:rPr>
          <w:sz w:val="2"/>
          <w:szCs w:val="2"/>
          <w:lang w:val="de-DE"/>
        </w:rPr>
      </w:pPr>
      <w:r>
        <w:rPr>
          <w:lang w:val="de-DE"/>
        </w:rPr>
        <w:br w:type="page"/>
      </w: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A366B0" w:rsidTr="000C521B">
        <w:trPr>
          <w:cantSplit/>
        </w:trPr>
        <w:tc>
          <w:tcPr>
            <w:tcW w:w="2268" w:type="dxa"/>
            <w:shd w:val="clear" w:color="auto" w:fill="F2F2F2"/>
            <w:vAlign w:val="center"/>
          </w:tcPr>
          <w:p w:rsidR="00A366B0" w:rsidRDefault="00A366B0" w:rsidP="000C521B">
            <w:pPr>
              <w:spacing w:before="360" w:after="80"/>
              <w:rPr>
                <w:lang w:eastAsia="de-DE"/>
              </w:rPr>
            </w:pPr>
            <w:r w:rsidRPr="2C503822">
              <w:rPr>
                <w:lang w:eastAsia="de-DE"/>
              </w:rPr>
              <w:lastRenderedPageBreak/>
              <w:t>Thema / Beschreibung</w:t>
            </w:r>
          </w:p>
        </w:tc>
        <w:tc>
          <w:tcPr>
            <w:tcW w:w="6802" w:type="dxa"/>
            <w:shd w:val="clear" w:color="auto" w:fill="auto"/>
          </w:tcPr>
          <w:p w:rsidR="00A366B0" w:rsidRPr="00363BEF" w:rsidRDefault="00EE3F09" w:rsidP="00B74F5A">
            <w:pPr>
              <w:pStyle w:val="berschrift2"/>
            </w:pPr>
            <w:bookmarkStart w:id="116" w:name="_Toc2175770"/>
            <w:r>
              <w:t>7.4 Erleichterungen</w:t>
            </w:r>
            <w:r w:rsidR="00A366B0">
              <w:t xml:space="preserve"> für </w:t>
            </w:r>
            <w:r>
              <w:t xml:space="preserve">die Wählbarkeit von </w:t>
            </w:r>
            <w:r w:rsidR="00A366B0">
              <w:t>Kommissionsmitglied</w:t>
            </w:r>
            <w:r>
              <w:t>ern</w:t>
            </w:r>
            <w:bookmarkEnd w:id="116"/>
          </w:p>
        </w:tc>
      </w:tr>
      <w:tr w:rsidR="00A366B0" w:rsidTr="000C521B">
        <w:trPr>
          <w:cantSplit/>
        </w:trPr>
        <w:tc>
          <w:tcPr>
            <w:tcW w:w="2268" w:type="dxa"/>
            <w:shd w:val="clear" w:color="auto" w:fill="F2F2F2"/>
          </w:tcPr>
          <w:p w:rsidR="00A366B0" w:rsidRDefault="00A366B0" w:rsidP="000C521B">
            <w:pPr>
              <w:spacing w:after="80"/>
              <w:rPr>
                <w:lang w:eastAsia="de-DE"/>
              </w:rPr>
            </w:pPr>
            <w:r w:rsidRPr="2C503822">
              <w:rPr>
                <w:lang w:eastAsia="de-DE"/>
              </w:rPr>
              <w:t>Handlungsoptionen</w:t>
            </w:r>
          </w:p>
        </w:tc>
        <w:tc>
          <w:tcPr>
            <w:tcW w:w="6802" w:type="dxa"/>
            <w:shd w:val="clear" w:color="auto" w:fill="auto"/>
            <w:vAlign w:val="bottom"/>
          </w:tcPr>
          <w:p w:rsidR="00A366B0" w:rsidRDefault="00A366B0" w:rsidP="00A366B0">
            <w:pPr>
              <w:spacing w:after="80"/>
              <w:rPr>
                <w:lang w:eastAsia="de-DE"/>
              </w:rPr>
            </w:pPr>
            <w:r>
              <w:rPr>
                <w:lang w:eastAsia="de-DE"/>
              </w:rPr>
              <w:t xml:space="preserve">Üblicherweise müssen </w:t>
            </w:r>
            <w:r w:rsidR="00C644D8">
              <w:rPr>
                <w:lang w:eastAsia="de-DE"/>
              </w:rPr>
              <w:t>Kommissionsmitglieder</w:t>
            </w:r>
            <w:r>
              <w:rPr>
                <w:lang w:eastAsia="de-DE"/>
              </w:rPr>
              <w:t xml:space="preserve"> das Gemeindestimmrecht besitzen, d.h. in Pieterlen wohnhaft sein. </w:t>
            </w:r>
            <w:r w:rsidR="00652F09">
              <w:rPr>
                <w:lang w:eastAsia="de-DE"/>
              </w:rPr>
              <w:t xml:space="preserve">Die Gemeinde kann auch Mitglieder ohne Stimmrecht zulassen resp. auf die Wohnsitzpflicht verzichten. </w:t>
            </w:r>
          </w:p>
        </w:tc>
      </w:tr>
      <w:tr w:rsidR="00A366B0" w:rsidTr="000C521B">
        <w:trPr>
          <w:cantSplit/>
        </w:trPr>
        <w:tc>
          <w:tcPr>
            <w:tcW w:w="2268" w:type="dxa"/>
            <w:shd w:val="clear" w:color="auto" w:fill="F2F2F2"/>
          </w:tcPr>
          <w:p w:rsidR="00A366B0" w:rsidRDefault="00A366B0" w:rsidP="000C521B">
            <w:pPr>
              <w:spacing w:after="80"/>
              <w:rPr>
                <w:lang w:eastAsia="de-DE"/>
              </w:rPr>
            </w:pPr>
            <w:r w:rsidRPr="2C503822">
              <w:rPr>
                <w:lang w:eastAsia="de-DE"/>
              </w:rPr>
              <w:t>Erläuterungen / Diskussion</w:t>
            </w:r>
          </w:p>
        </w:tc>
        <w:tc>
          <w:tcPr>
            <w:tcW w:w="6802" w:type="dxa"/>
            <w:shd w:val="clear" w:color="auto" w:fill="auto"/>
            <w:vAlign w:val="bottom"/>
          </w:tcPr>
          <w:p w:rsidR="00A366B0" w:rsidRPr="00CF6879" w:rsidRDefault="00A366B0" w:rsidP="00652F09">
            <w:pPr>
              <w:spacing w:after="80"/>
              <w:rPr>
                <w:lang w:eastAsia="de-DE"/>
              </w:rPr>
            </w:pPr>
            <w:r>
              <w:rPr>
                <w:lang w:eastAsia="de-DE"/>
              </w:rPr>
              <w:t xml:space="preserve">In der Vergangenheit kam es </w:t>
            </w:r>
            <w:r w:rsidR="00652F09">
              <w:rPr>
                <w:lang w:eastAsia="de-DE"/>
              </w:rPr>
              <w:t>immer wieder</w:t>
            </w:r>
            <w:r>
              <w:rPr>
                <w:lang w:eastAsia="de-DE"/>
              </w:rPr>
              <w:t xml:space="preserve"> vor, dass Kommissionsmitglieder mit Erfahrung und grossem Engagement bspw. in die Nachbargemeinde gezogen sind. Diese musste anschliessend umgehen demissionieren. In Zukunft sollte es möglich sein, die Legislaturperiode (4 Jahre) abzuschliessen, auch wenn man nicht mehr in Pieterlen wohnhaft ist. Bedingung ist, dass die Person weiterhin aktiv als Behördenmitglied tätig ist. </w:t>
            </w:r>
            <w:r w:rsidR="00B74F5A">
              <w:rPr>
                <w:lang w:eastAsia="de-DE"/>
              </w:rPr>
              <w:br/>
              <w:t xml:space="preserve">Pieterlen ist eine Gemeinde mit einem Ausländeranteil von fast 30%. In einer Kommission wie der Kulturkommission, welche aktiv das Kulturleben der Gemeinde prägt und mitgestaltet, sollte dieser Bevölkerungsanteil nicht ausgeschlossen werden. Das gleiche gilt für Bürger, welche das Stimmrechtsalter von 18 Jahren noch nicht erreicht haben. </w:t>
            </w:r>
          </w:p>
        </w:tc>
      </w:tr>
      <w:tr w:rsidR="00A366B0" w:rsidTr="000C521B">
        <w:trPr>
          <w:cantSplit/>
        </w:trPr>
        <w:tc>
          <w:tcPr>
            <w:tcW w:w="2268" w:type="dxa"/>
            <w:shd w:val="clear" w:color="auto" w:fill="F2F2F2"/>
          </w:tcPr>
          <w:p w:rsidR="00A366B0" w:rsidRDefault="00A366B0" w:rsidP="000C521B">
            <w:pPr>
              <w:spacing w:after="80"/>
              <w:rPr>
                <w:lang w:eastAsia="de-DE"/>
              </w:rPr>
            </w:pPr>
            <w:r w:rsidRPr="2C503822">
              <w:rPr>
                <w:lang w:eastAsia="de-DE"/>
              </w:rPr>
              <w:t>Umsetzungsvorschlag</w:t>
            </w:r>
          </w:p>
        </w:tc>
        <w:tc>
          <w:tcPr>
            <w:tcW w:w="6802" w:type="dxa"/>
            <w:shd w:val="clear" w:color="auto" w:fill="auto"/>
            <w:vAlign w:val="bottom"/>
          </w:tcPr>
          <w:p w:rsidR="00A366B0" w:rsidRPr="00A366B0" w:rsidRDefault="00B74F5A" w:rsidP="000C521B">
            <w:pPr>
              <w:spacing w:after="80"/>
              <w:rPr>
                <w:b/>
                <w:lang w:eastAsia="de-DE"/>
              </w:rPr>
            </w:pPr>
            <w:r>
              <w:rPr>
                <w:b/>
                <w:lang w:eastAsia="de-DE"/>
              </w:rPr>
              <w:t xml:space="preserve">Gewählte Kommissionsmitglieder können auch nach Wegzug in eine andere Gemeinde die Legislaturperiode in Pieterlen beenden. </w:t>
            </w:r>
          </w:p>
          <w:p w:rsidR="00A366B0" w:rsidRPr="006D315F" w:rsidRDefault="00B74F5A" w:rsidP="003D10B0">
            <w:pPr>
              <w:spacing w:after="80"/>
              <w:rPr>
                <w:b/>
                <w:lang w:eastAsia="de-DE"/>
              </w:rPr>
            </w:pPr>
            <w:r>
              <w:rPr>
                <w:b/>
                <w:lang w:eastAsia="de-DE"/>
              </w:rPr>
              <w:t xml:space="preserve">In der Kulturkommission soll auch die Mitgliedschaft für Personen ohne Schweizer Stimmrecht </w:t>
            </w:r>
            <w:r w:rsidR="003D10B0">
              <w:rPr>
                <w:b/>
                <w:lang w:eastAsia="de-DE"/>
              </w:rPr>
              <w:t>(</w:t>
            </w:r>
            <w:r>
              <w:rPr>
                <w:b/>
                <w:lang w:eastAsia="de-DE"/>
              </w:rPr>
              <w:t>Personen mit ausländischer Staatsbürgerschaft</w:t>
            </w:r>
            <w:r w:rsidR="003D10B0">
              <w:rPr>
                <w:b/>
                <w:lang w:eastAsia="de-DE"/>
              </w:rPr>
              <w:t>, Minderjährige</w:t>
            </w:r>
            <w:r>
              <w:rPr>
                <w:b/>
                <w:lang w:eastAsia="de-DE"/>
              </w:rPr>
              <w:t xml:space="preserve">) ermöglicht werden. Diese Personen haben jedoch </w:t>
            </w:r>
            <w:r w:rsidR="00EE3F09">
              <w:rPr>
                <w:b/>
                <w:lang w:eastAsia="de-DE"/>
              </w:rPr>
              <w:t xml:space="preserve">in der Kommission </w:t>
            </w:r>
            <w:r>
              <w:rPr>
                <w:b/>
                <w:lang w:eastAsia="de-DE"/>
              </w:rPr>
              <w:t xml:space="preserve">kein Stimmrecht. </w:t>
            </w:r>
          </w:p>
        </w:tc>
      </w:tr>
      <w:tr w:rsidR="00A366B0" w:rsidTr="000C521B">
        <w:trPr>
          <w:cantSplit/>
        </w:trPr>
        <w:tc>
          <w:tcPr>
            <w:tcW w:w="2268" w:type="dxa"/>
            <w:shd w:val="clear" w:color="auto" w:fill="F2F2F2"/>
          </w:tcPr>
          <w:p w:rsidR="00A366B0" w:rsidRDefault="00A366B0" w:rsidP="000C521B">
            <w:pPr>
              <w:spacing w:after="80"/>
              <w:rPr>
                <w:lang w:eastAsia="de-DE"/>
              </w:rPr>
            </w:pPr>
            <w:r w:rsidRPr="2C503822">
              <w:rPr>
                <w:lang w:eastAsia="de-DE"/>
              </w:rPr>
              <w:t>Begründung</w:t>
            </w:r>
          </w:p>
        </w:tc>
        <w:tc>
          <w:tcPr>
            <w:tcW w:w="6802" w:type="dxa"/>
            <w:shd w:val="clear" w:color="auto" w:fill="auto"/>
            <w:vAlign w:val="bottom"/>
          </w:tcPr>
          <w:p w:rsidR="00A366B0" w:rsidRDefault="00B74F5A" w:rsidP="000C521B">
            <w:pPr>
              <w:spacing w:after="80"/>
              <w:rPr>
                <w:lang w:eastAsia="de-DE"/>
              </w:rPr>
            </w:pPr>
            <w:r>
              <w:rPr>
                <w:lang w:eastAsia="de-DE"/>
              </w:rPr>
              <w:t>Personen mit grossem Engagement sollten infolge eines Wegzugs nicht automatisch von der Behördentätigkeit ausgeschlossen werden.</w:t>
            </w:r>
            <w:r>
              <w:rPr>
                <w:lang w:eastAsia="de-DE"/>
              </w:rPr>
              <w:br/>
              <w:t xml:space="preserve">Die Kultur ist keine Frage des Alters und der Nationalität. Der Mitgliederkreis sollte geöffnet werden, um möglichst ein vielfältiges Abbild der Bevölkerungsstruktur zu erhalten. </w:t>
            </w:r>
          </w:p>
        </w:tc>
      </w:tr>
      <w:tr w:rsidR="00A366B0" w:rsidTr="000C521B">
        <w:trPr>
          <w:cantSplit/>
        </w:trPr>
        <w:tc>
          <w:tcPr>
            <w:tcW w:w="2268" w:type="dxa"/>
            <w:shd w:val="clear" w:color="auto" w:fill="F2F2F2"/>
          </w:tcPr>
          <w:p w:rsidR="00A366B0" w:rsidRDefault="00A366B0" w:rsidP="000C521B">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vAlign w:val="bottom"/>
          </w:tcPr>
          <w:p w:rsidR="00A366B0" w:rsidRPr="00C77B8A" w:rsidRDefault="00B74F5A" w:rsidP="000C521B">
            <w:pPr>
              <w:spacing w:after="80"/>
              <w:rPr>
                <w:lang w:eastAsia="de-DE"/>
              </w:rPr>
            </w:pPr>
            <w:r>
              <w:rPr>
                <w:lang w:eastAsia="de-DE"/>
              </w:rPr>
              <w:t xml:space="preserve">Kommissionsmitglieder, welche aus Pieterlen wegziehen, können die begonnene Legislatur absolvieren. </w:t>
            </w:r>
            <w:r>
              <w:rPr>
                <w:lang w:eastAsia="de-DE"/>
              </w:rPr>
              <w:br/>
              <w:t xml:space="preserve">In der Kulturkommission können auch Minderjährige oder ausländische Bürger mitwirken (ohne Stimmrecht). </w:t>
            </w:r>
            <w:r w:rsidR="00A366B0">
              <w:rPr>
                <w:lang w:eastAsia="de-DE"/>
              </w:rPr>
              <w:t xml:space="preserve"> </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511727543"/>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1403105312"/>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362013874"/>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271018549"/>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123075245"/>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1700311232"/>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A366B0" w:rsidRDefault="00A366B0" w:rsidP="00A366B0">
      <w:pPr>
        <w:tabs>
          <w:tab w:val="left" w:pos="284"/>
        </w:tabs>
        <w:rPr>
          <w:lang w:val="de-DE"/>
        </w:rPr>
      </w:pPr>
    </w:p>
    <w:p w:rsidR="00F70672" w:rsidRDefault="00F70672" w:rsidP="00A366B0">
      <w:pPr>
        <w:rPr>
          <w:lang w:val="de-DE"/>
        </w:rPr>
      </w:pPr>
    </w:p>
    <w:p w:rsidR="00B74F5A" w:rsidRPr="005D71C9" w:rsidRDefault="005D71C9" w:rsidP="00A366B0">
      <w:pPr>
        <w:rPr>
          <w:sz w:val="2"/>
          <w:szCs w:val="2"/>
          <w:lang w:val="de-DE"/>
        </w:rPr>
      </w:pPr>
      <w:r>
        <w:rPr>
          <w:lang w:val="de-DE"/>
        </w:rPr>
        <w:br w:type="page"/>
      </w: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3B099F" w:rsidTr="00FE36A8">
        <w:trPr>
          <w:cantSplit/>
        </w:trPr>
        <w:tc>
          <w:tcPr>
            <w:tcW w:w="2268" w:type="dxa"/>
            <w:shd w:val="clear" w:color="auto" w:fill="F2F2F2"/>
            <w:vAlign w:val="center"/>
          </w:tcPr>
          <w:p w:rsidR="003B099F" w:rsidRDefault="003B099F" w:rsidP="00FE36A8">
            <w:pPr>
              <w:spacing w:before="360" w:after="80"/>
              <w:rPr>
                <w:lang w:eastAsia="de-DE"/>
              </w:rPr>
            </w:pPr>
            <w:r w:rsidRPr="2C503822">
              <w:rPr>
                <w:lang w:eastAsia="de-DE"/>
              </w:rPr>
              <w:lastRenderedPageBreak/>
              <w:t>Thema / Beschreibung</w:t>
            </w:r>
          </w:p>
        </w:tc>
        <w:tc>
          <w:tcPr>
            <w:tcW w:w="6802" w:type="dxa"/>
            <w:shd w:val="clear" w:color="auto" w:fill="auto"/>
          </w:tcPr>
          <w:p w:rsidR="003B099F" w:rsidRPr="00363BEF" w:rsidRDefault="00652F09" w:rsidP="003B099F">
            <w:pPr>
              <w:pStyle w:val="berschrift2"/>
            </w:pPr>
            <w:bookmarkStart w:id="117" w:name="_Toc2175771"/>
            <w:r>
              <w:t>7.5</w:t>
            </w:r>
            <w:r w:rsidR="003B099F">
              <w:t xml:space="preserve"> Unvereinbarkeit mit einem Amt: Gemeindepersonal</w:t>
            </w:r>
            <w:bookmarkEnd w:id="117"/>
          </w:p>
        </w:tc>
      </w:tr>
      <w:tr w:rsidR="003B099F" w:rsidTr="00FE36A8">
        <w:trPr>
          <w:cantSplit/>
        </w:trPr>
        <w:tc>
          <w:tcPr>
            <w:tcW w:w="2268" w:type="dxa"/>
            <w:shd w:val="clear" w:color="auto" w:fill="F2F2F2"/>
          </w:tcPr>
          <w:p w:rsidR="003B099F" w:rsidRDefault="003B099F" w:rsidP="00FE36A8">
            <w:pPr>
              <w:spacing w:after="80"/>
              <w:rPr>
                <w:lang w:eastAsia="de-DE"/>
              </w:rPr>
            </w:pPr>
            <w:r w:rsidRPr="2C503822">
              <w:rPr>
                <w:lang w:eastAsia="de-DE"/>
              </w:rPr>
              <w:t>Handlungsoptionen</w:t>
            </w:r>
          </w:p>
        </w:tc>
        <w:tc>
          <w:tcPr>
            <w:tcW w:w="6802" w:type="dxa"/>
            <w:shd w:val="clear" w:color="auto" w:fill="auto"/>
            <w:vAlign w:val="bottom"/>
          </w:tcPr>
          <w:p w:rsidR="003B099F" w:rsidRDefault="003B099F" w:rsidP="00FE36A8">
            <w:pPr>
              <w:spacing w:after="80"/>
              <w:rPr>
                <w:lang w:eastAsia="de-DE"/>
              </w:rPr>
            </w:pPr>
            <w:r>
              <w:rPr>
                <w:lang w:eastAsia="de-DE"/>
              </w:rPr>
              <w:t xml:space="preserve">Das kantonale Gemeindegesetz regelt die Unvereinbarkeit für Beschäftigungen durch die Gemeinde, welche diesen Organen unmittelbar untergeordnet sind. Die Gemeinden können strengere Regeln erlassen. </w:t>
            </w:r>
          </w:p>
        </w:tc>
      </w:tr>
      <w:tr w:rsidR="003B099F" w:rsidTr="00FE36A8">
        <w:trPr>
          <w:cantSplit/>
        </w:trPr>
        <w:tc>
          <w:tcPr>
            <w:tcW w:w="2268" w:type="dxa"/>
            <w:shd w:val="clear" w:color="auto" w:fill="F2F2F2"/>
          </w:tcPr>
          <w:p w:rsidR="003B099F" w:rsidRDefault="003B099F" w:rsidP="00FE36A8">
            <w:pPr>
              <w:spacing w:after="80"/>
              <w:rPr>
                <w:lang w:eastAsia="de-DE"/>
              </w:rPr>
            </w:pPr>
            <w:r w:rsidRPr="2C503822">
              <w:rPr>
                <w:lang w:eastAsia="de-DE"/>
              </w:rPr>
              <w:t>Erläuterungen / Diskussion</w:t>
            </w:r>
          </w:p>
        </w:tc>
        <w:tc>
          <w:tcPr>
            <w:tcW w:w="6802" w:type="dxa"/>
            <w:shd w:val="clear" w:color="auto" w:fill="auto"/>
            <w:vAlign w:val="bottom"/>
          </w:tcPr>
          <w:p w:rsidR="003B099F" w:rsidRPr="00CF6879" w:rsidRDefault="003B099F" w:rsidP="00652F09">
            <w:pPr>
              <w:spacing w:after="80"/>
              <w:rPr>
                <w:lang w:eastAsia="de-DE"/>
              </w:rPr>
            </w:pPr>
            <w:r>
              <w:rPr>
                <w:lang w:eastAsia="de-DE"/>
              </w:rPr>
              <w:t xml:space="preserve">Aktuell hat die Gemeinde die Regeln nicht verschärft. Dies ermöglicht spezielle Konstellationen. So kann beispielsweise ein/e Mitarbeiter/e </w:t>
            </w:r>
            <w:r w:rsidR="00652F09">
              <w:rPr>
                <w:lang w:eastAsia="de-DE"/>
              </w:rPr>
              <w:t>(ausgenommen Abteilungsleitung)</w:t>
            </w:r>
            <w:r>
              <w:rPr>
                <w:lang w:eastAsia="de-DE"/>
              </w:rPr>
              <w:t xml:space="preserve"> in den Gemeinderat oder Kommission gewählt werden. Im Beruf ist die</w:t>
            </w:r>
            <w:r w:rsidR="00652F09">
              <w:rPr>
                <w:lang w:eastAsia="de-DE"/>
              </w:rPr>
              <w:t>jenige</w:t>
            </w:r>
            <w:r>
              <w:rPr>
                <w:lang w:eastAsia="de-DE"/>
              </w:rPr>
              <w:t xml:space="preserve"> Person der Abteilungsleitung unterstellt und bei politisch-strategischen Entscheidungen überstellt. Dies birgt ein Konfliktpotential. Eine Mehrheit des Gemeinderats kam zum Schluss, dass die sogenannte „Corporate Governance“ ausgeweitet werden muss. </w:t>
            </w:r>
          </w:p>
        </w:tc>
      </w:tr>
      <w:tr w:rsidR="003B099F" w:rsidTr="00FE36A8">
        <w:trPr>
          <w:cantSplit/>
        </w:trPr>
        <w:tc>
          <w:tcPr>
            <w:tcW w:w="2268" w:type="dxa"/>
            <w:shd w:val="clear" w:color="auto" w:fill="F2F2F2"/>
          </w:tcPr>
          <w:p w:rsidR="003B099F" w:rsidRDefault="003B099F" w:rsidP="00FE36A8">
            <w:pPr>
              <w:spacing w:after="80"/>
              <w:rPr>
                <w:lang w:eastAsia="de-DE"/>
              </w:rPr>
            </w:pPr>
            <w:r w:rsidRPr="2C503822">
              <w:rPr>
                <w:lang w:eastAsia="de-DE"/>
              </w:rPr>
              <w:t>Umsetzungsvorschlag</w:t>
            </w:r>
          </w:p>
        </w:tc>
        <w:tc>
          <w:tcPr>
            <w:tcW w:w="6802" w:type="dxa"/>
            <w:shd w:val="clear" w:color="auto" w:fill="auto"/>
            <w:vAlign w:val="bottom"/>
          </w:tcPr>
          <w:p w:rsidR="003B099F" w:rsidRPr="00652F09" w:rsidRDefault="003B099F" w:rsidP="003B099F">
            <w:pPr>
              <w:spacing w:after="80"/>
              <w:rPr>
                <w:b/>
                <w:lang w:eastAsia="de-DE"/>
              </w:rPr>
            </w:pPr>
            <w:r w:rsidRPr="00652F09">
              <w:rPr>
                <w:b/>
                <w:lang w:eastAsia="de-DE"/>
              </w:rPr>
              <w:t>Mitarbeitende des Gemeindepersonals (inkl. Personal nach Lehreranstellungsgesetzgebung) sollen nicht mehr in eine Kommission oder in den Gemeinderat gewählt werden können. Als Mitarbeitende gelten diejenigen Beschäftigten, welche d</w:t>
            </w:r>
            <w:r w:rsidRPr="00652F09">
              <w:rPr>
                <w:b/>
              </w:rPr>
              <w:t xml:space="preserve">as Minimum der obligatorischen Versicherung gemäss dem Bundesgesetz über die berufliche Vorsorge erreichen. </w:t>
            </w:r>
            <w:r w:rsidRPr="00652F09">
              <w:rPr>
                <w:b/>
                <w:lang w:eastAsia="de-DE"/>
              </w:rPr>
              <w:t xml:space="preserve"> </w:t>
            </w:r>
          </w:p>
        </w:tc>
      </w:tr>
      <w:tr w:rsidR="003B099F" w:rsidTr="00FE36A8">
        <w:trPr>
          <w:cantSplit/>
        </w:trPr>
        <w:tc>
          <w:tcPr>
            <w:tcW w:w="2268" w:type="dxa"/>
            <w:shd w:val="clear" w:color="auto" w:fill="F2F2F2"/>
          </w:tcPr>
          <w:p w:rsidR="003B099F" w:rsidRDefault="003B099F" w:rsidP="00FE36A8">
            <w:pPr>
              <w:spacing w:after="80"/>
              <w:rPr>
                <w:lang w:eastAsia="de-DE"/>
              </w:rPr>
            </w:pPr>
            <w:r w:rsidRPr="2C503822">
              <w:rPr>
                <w:lang w:eastAsia="de-DE"/>
              </w:rPr>
              <w:t>Begründung</w:t>
            </w:r>
          </w:p>
        </w:tc>
        <w:tc>
          <w:tcPr>
            <w:tcW w:w="6802" w:type="dxa"/>
            <w:shd w:val="clear" w:color="auto" w:fill="auto"/>
            <w:vAlign w:val="bottom"/>
          </w:tcPr>
          <w:p w:rsidR="003B099F" w:rsidRDefault="009F60C0" w:rsidP="00FE36A8">
            <w:pPr>
              <w:spacing w:after="80"/>
              <w:rPr>
                <w:lang w:eastAsia="de-DE"/>
              </w:rPr>
            </w:pPr>
            <w:r>
              <w:rPr>
                <w:lang w:eastAsia="de-DE"/>
              </w:rPr>
              <w:t>Die Kommissionen und der Gemeinderat müssen die strategische Führung der Gemeinde möglichst unabhängig wahrnehmen können.</w:t>
            </w:r>
            <w:r w:rsidR="003B099F">
              <w:rPr>
                <w:lang w:eastAsia="de-DE"/>
              </w:rPr>
              <w:t xml:space="preserve"> </w:t>
            </w:r>
          </w:p>
        </w:tc>
      </w:tr>
      <w:tr w:rsidR="003B099F" w:rsidTr="00FE36A8">
        <w:trPr>
          <w:cantSplit/>
        </w:trPr>
        <w:tc>
          <w:tcPr>
            <w:tcW w:w="2268" w:type="dxa"/>
            <w:shd w:val="clear" w:color="auto" w:fill="F2F2F2"/>
          </w:tcPr>
          <w:p w:rsidR="003B099F" w:rsidRDefault="003B099F" w:rsidP="00FE36A8">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vAlign w:val="bottom"/>
          </w:tcPr>
          <w:p w:rsidR="003B099F" w:rsidRPr="00C77B8A" w:rsidRDefault="009F60C0" w:rsidP="00652F09">
            <w:pPr>
              <w:spacing w:after="80"/>
              <w:rPr>
                <w:lang w:eastAsia="de-DE"/>
              </w:rPr>
            </w:pPr>
            <w:r>
              <w:rPr>
                <w:lang w:eastAsia="de-DE"/>
              </w:rPr>
              <w:t xml:space="preserve">Das </w:t>
            </w:r>
            <w:r w:rsidR="00652F09">
              <w:rPr>
                <w:lang w:eastAsia="de-DE"/>
              </w:rPr>
              <w:t>Gemeindep</w:t>
            </w:r>
            <w:r>
              <w:rPr>
                <w:lang w:eastAsia="de-DE"/>
              </w:rPr>
              <w:t xml:space="preserve">ersonal kann generell nicht mehr in eine Kommission oder den Gemeinderat gewählt werden. </w:t>
            </w:r>
            <w:r w:rsidR="003B099F">
              <w:rPr>
                <w:lang w:eastAsia="de-DE"/>
              </w:rPr>
              <w:t xml:space="preserve"> </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1630016391"/>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1295721496"/>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180972687"/>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1043989924"/>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8686143"/>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1026939117"/>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3B099F" w:rsidRDefault="003B099F" w:rsidP="003B099F">
      <w:pPr>
        <w:tabs>
          <w:tab w:val="left" w:pos="284"/>
        </w:tabs>
        <w:rPr>
          <w:lang w:val="de-DE"/>
        </w:rPr>
      </w:pPr>
    </w:p>
    <w:p w:rsidR="009F60C0" w:rsidRDefault="009F60C0" w:rsidP="009F60C0">
      <w:pPr>
        <w:tabs>
          <w:tab w:val="left" w:pos="284"/>
        </w:tabs>
        <w:rPr>
          <w:lang w:val="de-DE"/>
        </w:rPr>
      </w:pPr>
    </w:p>
    <w:p w:rsidR="00F70672" w:rsidRDefault="00F70672" w:rsidP="009F60C0">
      <w:pPr>
        <w:tabs>
          <w:tab w:val="left" w:pos="284"/>
        </w:tabs>
        <w:rPr>
          <w:lang w:val="de-DE"/>
        </w:rPr>
      </w:pPr>
    </w:p>
    <w:p w:rsidR="00F70672" w:rsidRPr="005D71C9" w:rsidRDefault="005D71C9" w:rsidP="009F60C0">
      <w:pPr>
        <w:tabs>
          <w:tab w:val="left" w:pos="284"/>
        </w:tabs>
        <w:rPr>
          <w:sz w:val="2"/>
          <w:szCs w:val="2"/>
          <w:lang w:val="de-DE"/>
        </w:rPr>
      </w:pPr>
      <w:r>
        <w:rPr>
          <w:lang w:val="de-DE"/>
        </w:rPr>
        <w:br w:type="page"/>
      </w:r>
    </w:p>
    <w:tbl>
      <w:tblPr>
        <w:tblW w:w="0" w:type="auto"/>
        <w:tblBorders>
          <w:top w:val="single" w:sz="4" w:space="0" w:color="BFBFBF"/>
          <w:bottom w:val="single" w:sz="4" w:space="0" w:color="BFBFBF"/>
          <w:insideH w:val="single" w:sz="4" w:space="0" w:color="BFBFBF"/>
        </w:tblBorders>
        <w:tblLook w:val="04A0" w:firstRow="1" w:lastRow="0" w:firstColumn="1" w:lastColumn="0" w:noHBand="0" w:noVBand="1"/>
      </w:tblPr>
      <w:tblGrid>
        <w:gridCol w:w="2268"/>
        <w:gridCol w:w="6802"/>
      </w:tblGrid>
      <w:tr w:rsidR="009F60C0" w:rsidTr="00FE36A8">
        <w:trPr>
          <w:cantSplit/>
        </w:trPr>
        <w:tc>
          <w:tcPr>
            <w:tcW w:w="2268" w:type="dxa"/>
            <w:shd w:val="clear" w:color="auto" w:fill="F2F2F2"/>
            <w:vAlign w:val="center"/>
          </w:tcPr>
          <w:p w:rsidR="009F60C0" w:rsidRDefault="009F60C0" w:rsidP="00FE36A8">
            <w:pPr>
              <w:spacing w:before="360" w:after="80"/>
              <w:rPr>
                <w:lang w:eastAsia="de-DE"/>
              </w:rPr>
            </w:pPr>
            <w:r w:rsidRPr="2C503822">
              <w:rPr>
                <w:lang w:eastAsia="de-DE"/>
              </w:rPr>
              <w:lastRenderedPageBreak/>
              <w:t>Thema / Beschreibung</w:t>
            </w:r>
          </w:p>
        </w:tc>
        <w:tc>
          <w:tcPr>
            <w:tcW w:w="6802" w:type="dxa"/>
            <w:shd w:val="clear" w:color="auto" w:fill="auto"/>
          </w:tcPr>
          <w:p w:rsidR="009F60C0" w:rsidRPr="00363BEF" w:rsidRDefault="009F60C0" w:rsidP="00652F09">
            <w:pPr>
              <w:pStyle w:val="berschrift2"/>
            </w:pPr>
            <w:bookmarkStart w:id="118" w:name="_Toc2175772"/>
            <w:r>
              <w:t>7.</w:t>
            </w:r>
            <w:r w:rsidR="00652F09">
              <w:t>6</w:t>
            </w:r>
            <w:r>
              <w:t xml:space="preserve"> Verwandtenausschluss Geschäftsprüfungskommission</w:t>
            </w:r>
            <w:bookmarkEnd w:id="118"/>
          </w:p>
        </w:tc>
      </w:tr>
      <w:tr w:rsidR="009F60C0" w:rsidTr="00FE36A8">
        <w:trPr>
          <w:cantSplit/>
        </w:trPr>
        <w:tc>
          <w:tcPr>
            <w:tcW w:w="2268" w:type="dxa"/>
            <w:shd w:val="clear" w:color="auto" w:fill="F2F2F2"/>
          </w:tcPr>
          <w:p w:rsidR="009F60C0" w:rsidRDefault="009F60C0" w:rsidP="00FE36A8">
            <w:pPr>
              <w:spacing w:after="80"/>
              <w:rPr>
                <w:lang w:eastAsia="de-DE"/>
              </w:rPr>
            </w:pPr>
            <w:r w:rsidRPr="2C503822">
              <w:rPr>
                <w:lang w:eastAsia="de-DE"/>
              </w:rPr>
              <w:t>Handlungsoptionen</w:t>
            </w:r>
          </w:p>
        </w:tc>
        <w:tc>
          <w:tcPr>
            <w:tcW w:w="6802" w:type="dxa"/>
            <w:shd w:val="clear" w:color="auto" w:fill="auto"/>
            <w:vAlign w:val="bottom"/>
          </w:tcPr>
          <w:p w:rsidR="009F60C0" w:rsidRDefault="009F60C0" w:rsidP="009F60C0">
            <w:pPr>
              <w:spacing w:after="80"/>
              <w:rPr>
                <w:lang w:eastAsia="de-DE"/>
              </w:rPr>
            </w:pPr>
            <w:r>
              <w:rPr>
                <w:lang w:eastAsia="de-DE"/>
              </w:rPr>
              <w:t xml:space="preserve">Das kantonale Gemeindegesetz regelt den Verwandtenausschluss für den Gemeinderat und das Rechnungsprüfungsorgan. Die Bestimmungen können auf weitere Organe der Gemeinde ausgeweitet werden. </w:t>
            </w:r>
          </w:p>
        </w:tc>
      </w:tr>
      <w:tr w:rsidR="009F60C0" w:rsidTr="00FE36A8">
        <w:trPr>
          <w:cantSplit/>
        </w:trPr>
        <w:tc>
          <w:tcPr>
            <w:tcW w:w="2268" w:type="dxa"/>
            <w:shd w:val="clear" w:color="auto" w:fill="F2F2F2"/>
          </w:tcPr>
          <w:p w:rsidR="009F60C0" w:rsidRDefault="009F60C0" w:rsidP="00FE36A8">
            <w:pPr>
              <w:spacing w:after="80"/>
              <w:rPr>
                <w:lang w:eastAsia="de-DE"/>
              </w:rPr>
            </w:pPr>
            <w:r w:rsidRPr="2C503822">
              <w:rPr>
                <w:lang w:eastAsia="de-DE"/>
              </w:rPr>
              <w:t>Erläuterungen / Diskussion</w:t>
            </w:r>
          </w:p>
        </w:tc>
        <w:tc>
          <w:tcPr>
            <w:tcW w:w="6802" w:type="dxa"/>
            <w:shd w:val="clear" w:color="auto" w:fill="auto"/>
            <w:vAlign w:val="bottom"/>
          </w:tcPr>
          <w:p w:rsidR="009F60C0" w:rsidRPr="00CF6879" w:rsidRDefault="009F60C0" w:rsidP="004417C9">
            <w:pPr>
              <w:spacing w:after="80"/>
              <w:rPr>
                <w:lang w:eastAsia="de-DE"/>
              </w:rPr>
            </w:pPr>
            <w:r>
              <w:rPr>
                <w:lang w:eastAsia="de-DE"/>
              </w:rPr>
              <w:t xml:space="preserve">Aktuell hat die Gemeinde den </w:t>
            </w:r>
            <w:r w:rsidR="004417C9">
              <w:rPr>
                <w:lang w:eastAsia="de-DE"/>
              </w:rPr>
              <w:t>V</w:t>
            </w:r>
            <w:r>
              <w:rPr>
                <w:lang w:eastAsia="de-DE"/>
              </w:rPr>
              <w:t xml:space="preserve">erwandtenausschluss für die Geschäftsprüfungskommission nicht geregelt. Gerade ein Aufsichtsorgan muss unabhängig operieren können, weshalb der Kanton </w:t>
            </w:r>
            <w:r w:rsidR="004417C9">
              <w:rPr>
                <w:lang w:eastAsia="de-DE"/>
              </w:rPr>
              <w:t>speziell</w:t>
            </w:r>
            <w:r>
              <w:rPr>
                <w:lang w:eastAsia="de-DE"/>
              </w:rPr>
              <w:t xml:space="preserve"> für das Rechnungsprüfungsorgan besonders strenge Vorgaben </w:t>
            </w:r>
            <w:r w:rsidR="004417C9">
              <w:rPr>
                <w:lang w:eastAsia="de-DE"/>
              </w:rPr>
              <w:t>gemacht hat</w:t>
            </w:r>
            <w:r>
              <w:rPr>
                <w:lang w:eastAsia="de-DE"/>
              </w:rPr>
              <w:t xml:space="preserve">. </w:t>
            </w:r>
            <w:r w:rsidR="004417C9">
              <w:rPr>
                <w:lang w:eastAsia="de-DE"/>
              </w:rPr>
              <w:t>Eine Mehrheit des Gemeinderat</w:t>
            </w:r>
            <w:r w:rsidR="008A15A5">
              <w:rPr>
                <w:lang w:eastAsia="de-DE"/>
              </w:rPr>
              <w:t>s</w:t>
            </w:r>
            <w:r w:rsidR="004417C9">
              <w:rPr>
                <w:lang w:eastAsia="de-DE"/>
              </w:rPr>
              <w:t xml:space="preserve"> findet es sinnvoll</w:t>
            </w:r>
            <w:r>
              <w:rPr>
                <w:lang w:eastAsia="de-DE"/>
              </w:rPr>
              <w:t>, diese</w:t>
            </w:r>
            <w:r w:rsidR="004417C9">
              <w:rPr>
                <w:lang w:eastAsia="de-DE"/>
              </w:rPr>
              <w:t xml:space="preserve"> Regeln</w:t>
            </w:r>
            <w:r>
              <w:rPr>
                <w:lang w:eastAsia="de-DE"/>
              </w:rPr>
              <w:t xml:space="preserve"> auch für das gemeindeeigene Aufsichtsgremium zu übernehmen. </w:t>
            </w:r>
          </w:p>
        </w:tc>
      </w:tr>
      <w:tr w:rsidR="009F60C0" w:rsidTr="00FE36A8">
        <w:trPr>
          <w:cantSplit/>
        </w:trPr>
        <w:tc>
          <w:tcPr>
            <w:tcW w:w="2268" w:type="dxa"/>
            <w:shd w:val="clear" w:color="auto" w:fill="F2F2F2"/>
          </w:tcPr>
          <w:p w:rsidR="009F60C0" w:rsidRDefault="009F60C0" w:rsidP="00FE36A8">
            <w:pPr>
              <w:spacing w:after="80"/>
              <w:rPr>
                <w:lang w:eastAsia="de-DE"/>
              </w:rPr>
            </w:pPr>
            <w:r w:rsidRPr="2C503822">
              <w:rPr>
                <w:lang w:eastAsia="de-DE"/>
              </w:rPr>
              <w:t>Umsetzungsvorschlag</w:t>
            </w:r>
          </w:p>
        </w:tc>
        <w:tc>
          <w:tcPr>
            <w:tcW w:w="6802" w:type="dxa"/>
            <w:shd w:val="clear" w:color="auto" w:fill="auto"/>
            <w:vAlign w:val="bottom"/>
          </w:tcPr>
          <w:p w:rsidR="009F60C0" w:rsidRPr="00652F09" w:rsidRDefault="009F60C0" w:rsidP="00FE36A8">
            <w:pPr>
              <w:spacing w:after="80"/>
              <w:rPr>
                <w:b/>
                <w:lang w:eastAsia="de-DE"/>
              </w:rPr>
            </w:pPr>
            <w:r w:rsidRPr="00652F09">
              <w:rPr>
                <w:b/>
                <w:lang w:eastAsia="de-DE"/>
              </w:rPr>
              <w:t>Kantonale Regelung für Geschäftsprüfungskommission übernehmen:</w:t>
            </w:r>
          </w:p>
          <w:p w:rsidR="009F60C0" w:rsidRPr="00652F09" w:rsidRDefault="009F60C0" w:rsidP="009F60C0">
            <w:pPr>
              <w:overflowPunct/>
              <w:autoSpaceDE/>
              <w:autoSpaceDN/>
              <w:adjustRightInd/>
              <w:spacing w:before="100" w:beforeAutospacing="1" w:after="100" w:afterAutospacing="1"/>
              <w:textAlignment w:val="auto"/>
              <w:rPr>
                <w:i/>
                <w:lang w:eastAsia="de-DE"/>
              </w:rPr>
            </w:pPr>
            <w:r w:rsidRPr="00652F09">
              <w:rPr>
                <w:i/>
                <w:lang w:eastAsia="de-DE"/>
              </w:rPr>
              <w:t xml:space="preserve">Nicht in ein Rechnungsprüfungsorgan wählbar ist, wer in gerader Linie verwandt oder verschwägert, voll- oder halbbürtig verschwistert, verheiratet, durch eingetragene Partnerschaft oder faktische Lebensgemeinschaft verbunden ist mit *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
              <w:gridCol w:w="30"/>
              <w:gridCol w:w="6134"/>
              <w:gridCol w:w="30"/>
              <w:gridCol w:w="45"/>
            </w:tblGrid>
            <w:tr w:rsidR="009F60C0" w:rsidRPr="00652F09" w:rsidTr="009F60C0">
              <w:trPr>
                <w:gridAfter w:val="2"/>
                <w:tblCellSpacing w:w="15" w:type="dxa"/>
              </w:trPr>
              <w:tc>
                <w:tcPr>
                  <w:tcW w:w="0" w:type="auto"/>
                  <w:gridSpan w:val="2"/>
                  <w:vAlign w:val="center"/>
                  <w:hideMark/>
                </w:tcPr>
                <w:p w:rsidR="009F60C0" w:rsidRPr="00652F09" w:rsidRDefault="009F60C0" w:rsidP="009F60C0">
                  <w:pPr>
                    <w:overflowPunct/>
                    <w:autoSpaceDE/>
                    <w:autoSpaceDN/>
                    <w:adjustRightInd/>
                    <w:textAlignment w:val="auto"/>
                    <w:rPr>
                      <w:i/>
                      <w:lang w:eastAsia="de-DE"/>
                    </w:rPr>
                  </w:pPr>
                  <w:r w:rsidRPr="00652F09">
                    <w:rPr>
                      <w:i/>
                      <w:lang w:eastAsia="de-DE"/>
                    </w:rPr>
                    <w:t xml:space="preserve">a </w:t>
                  </w:r>
                </w:p>
              </w:tc>
              <w:tc>
                <w:tcPr>
                  <w:tcW w:w="0" w:type="auto"/>
                  <w:vAlign w:val="center"/>
                  <w:hideMark/>
                </w:tcPr>
                <w:p w:rsidR="009F60C0" w:rsidRPr="00652F09" w:rsidRDefault="009F60C0" w:rsidP="009F60C0">
                  <w:pPr>
                    <w:overflowPunct/>
                    <w:autoSpaceDE/>
                    <w:autoSpaceDN/>
                    <w:adjustRightInd/>
                    <w:textAlignment w:val="auto"/>
                    <w:rPr>
                      <w:i/>
                      <w:lang w:eastAsia="de-DE"/>
                    </w:rPr>
                  </w:pPr>
                  <w:r w:rsidRPr="00652F09">
                    <w:rPr>
                      <w:i/>
                      <w:lang w:eastAsia="de-DE"/>
                    </w:rPr>
                    <w:t xml:space="preserve">einem Mitglied des Gemeinderates, </w:t>
                  </w:r>
                </w:p>
              </w:tc>
            </w:tr>
            <w:tr w:rsidR="009F60C0" w:rsidRPr="00652F09" w:rsidTr="009F60C0">
              <w:trPr>
                <w:gridAfter w:val="1"/>
                <w:tblCellSpacing w:w="15" w:type="dxa"/>
              </w:trPr>
              <w:tc>
                <w:tcPr>
                  <w:tcW w:w="0" w:type="auto"/>
                  <w:gridSpan w:val="2"/>
                  <w:vAlign w:val="center"/>
                  <w:hideMark/>
                </w:tcPr>
                <w:p w:rsidR="009F60C0" w:rsidRPr="00652F09" w:rsidRDefault="009F60C0" w:rsidP="009F60C0">
                  <w:pPr>
                    <w:overflowPunct/>
                    <w:autoSpaceDE/>
                    <w:autoSpaceDN/>
                    <w:adjustRightInd/>
                    <w:textAlignment w:val="auto"/>
                    <w:rPr>
                      <w:i/>
                      <w:lang w:eastAsia="de-DE"/>
                    </w:rPr>
                  </w:pPr>
                  <w:r w:rsidRPr="00652F09">
                    <w:rPr>
                      <w:i/>
                      <w:lang w:eastAsia="de-DE"/>
                    </w:rPr>
                    <w:t xml:space="preserve">b </w:t>
                  </w:r>
                </w:p>
              </w:tc>
              <w:tc>
                <w:tcPr>
                  <w:tcW w:w="0" w:type="auto"/>
                  <w:gridSpan w:val="2"/>
                  <w:vAlign w:val="center"/>
                  <w:hideMark/>
                </w:tcPr>
                <w:p w:rsidR="009F60C0" w:rsidRPr="00652F09" w:rsidRDefault="009F60C0" w:rsidP="009F60C0">
                  <w:pPr>
                    <w:overflowPunct/>
                    <w:autoSpaceDE/>
                    <w:autoSpaceDN/>
                    <w:adjustRightInd/>
                    <w:textAlignment w:val="auto"/>
                    <w:rPr>
                      <w:i/>
                      <w:lang w:eastAsia="de-DE"/>
                    </w:rPr>
                  </w:pPr>
                  <w:r w:rsidRPr="00652F09">
                    <w:rPr>
                      <w:i/>
                      <w:lang w:eastAsia="de-DE"/>
                    </w:rPr>
                    <w:t xml:space="preserve">einem Mitglied einer Kommission oder </w:t>
                  </w:r>
                </w:p>
              </w:tc>
            </w:tr>
            <w:tr w:rsidR="009F60C0" w:rsidRPr="00652F09" w:rsidTr="009F60C0">
              <w:trPr>
                <w:tblCellSpacing w:w="15" w:type="dxa"/>
              </w:trPr>
              <w:tc>
                <w:tcPr>
                  <w:tcW w:w="0" w:type="auto"/>
                  <w:vAlign w:val="center"/>
                  <w:hideMark/>
                </w:tcPr>
                <w:p w:rsidR="009F60C0" w:rsidRPr="00652F09" w:rsidRDefault="009F60C0" w:rsidP="009F60C0">
                  <w:pPr>
                    <w:overflowPunct/>
                    <w:autoSpaceDE/>
                    <w:autoSpaceDN/>
                    <w:adjustRightInd/>
                    <w:textAlignment w:val="auto"/>
                    <w:rPr>
                      <w:i/>
                      <w:lang w:eastAsia="de-DE"/>
                    </w:rPr>
                  </w:pPr>
                  <w:r w:rsidRPr="00652F09">
                    <w:rPr>
                      <w:i/>
                      <w:lang w:eastAsia="de-DE"/>
                    </w:rPr>
                    <w:t xml:space="preserve">c </w:t>
                  </w:r>
                </w:p>
              </w:tc>
              <w:tc>
                <w:tcPr>
                  <w:tcW w:w="0" w:type="auto"/>
                  <w:gridSpan w:val="4"/>
                  <w:vAlign w:val="center"/>
                  <w:hideMark/>
                </w:tcPr>
                <w:p w:rsidR="009F60C0" w:rsidRPr="00652F09" w:rsidRDefault="009F60C0" w:rsidP="009F60C0">
                  <w:pPr>
                    <w:overflowPunct/>
                    <w:autoSpaceDE/>
                    <w:autoSpaceDN/>
                    <w:adjustRightInd/>
                    <w:textAlignment w:val="auto"/>
                    <w:rPr>
                      <w:i/>
                      <w:lang w:eastAsia="de-DE"/>
                    </w:rPr>
                  </w:pPr>
                  <w:r w:rsidRPr="00652F09">
                    <w:rPr>
                      <w:i/>
                      <w:lang w:eastAsia="de-DE"/>
                    </w:rPr>
                    <w:t xml:space="preserve">einer Vertreterin oder einem Vertreter des Gemeindepersonals. </w:t>
                  </w:r>
                </w:p>
              </w:tc>
            </w:tr>
          </w:tbl>
          <w:p w:rsidR="009F60C0" w:rsidRPr="006D315F" w:rsidRDefault="009F60C0" w:rsidP="00FE36A8">
            <w:pPr>
              <w:spacing w:after="80"/>
              <w:rPr>
                <w:b/>
                <w:lang w:eastAsia="de-DE"/>
              </w:rPr>
            </w:pPr>
          </w:p>
        </w:tc>
      </w:tr>
      <w:tr w:rsidR="009F60C0" w:rsidTr="00FE36A8">
        <w:trPr>
          <w:cantSplit/>
        </w:trPr>
        <w:tc>
          <w:tcPr>
            <w:tcW w:w="2268" w:type="dxa"/>
            <w:shd w:val="clear" w:color="auto" w:fill="F2F2F2"/>
          </w:tcPr>
          <w:p w:rsidR="009F60C0" w:rsidRDefault="009F60C0" w:rsidP="00FE36A8">
            <w:pPr>
              <w:spacing w:after="80"/>
              <w:rPr>
                <w:lang w:eastAsia="de-DE"/>
              </w:rPr>
            </w:pPr>
            <w:r w:rsidRPr="2C503822">
              <w:rPr>
                <w:lang w:eastAsia="de-DE"/>
              </w:rPr>
              <w:t>Begründung</w:t>
            </w:r>
          </w:p>
        </w:tc>
        <w:tc>
          <w:tcPr>
            <w:tcW w:w="6802" w:type="dxa"/>
            <w:shd w:val="clear" w:color="auto" w:fill="auto"/>
            <w:vAlign w:val="bottom"/>
          </w:tcPr>
          <w:p w:rsidR="009F60C0" w:rsidRDefault="009F60C0" w:rsidP="009F60C0">
            <w:pPr>
              <w:spacing w:after="80"/>
              <w:rPr>
                <w:lang w:eastAsia="de-DE"/>
              </w:rPr>
            </w:pPr>
            <w:r>
              <w:rPr>
                <w:lang w:eastAsia="de-DE"/>
              </w:rPr>
              <w:t xml:space="preserve">Die Geschäftsprüfungskommission muss ihre Aufsichtsfunktion möglichst unabhängig wahrnehmen können. </w:t>
            </w:r>
          </w:p>
        </w:tc>
      </w:tr>
      <w:tr w:rsidR="009F60C0" w:rsidTr="00FE36A8">
        <w:trPr>
          <w:cantSplit/>
        </w:trPr>
        <w:tc>
          <w:tcPr>
            <w:tcW w:w="2268" w:type="dxa"/>
            <w:shd w:val="clear" w:color="auto" w:fill="F2F2F2"/>
          </w:tcPr>
          <w:p w:rsidR="009F60C0" w:rsidRDefault="009F60C0" w:rsidP="00FE36A8">
            <w:pPr>
              <w:spacing w:after="80"/>
              <w:rPr>
                <w:lang w:eastAsia="de-DE"/>
              </w:rPr>
            </w:pPr>
            <w:r>
              <w:rPr>
                <w:lang w:eastAsia="de-DE"/>
              </w:rPr>
              <w:t>Konsequenzen</w:t>
            </w:r>
            <w:r>
              <w:rPr>
                <w:lang w:eastAsia="de-DE"/>
              </w:rPr>
              <w:br/>
            </w:r>
            <w:r w:rsidRPr="2C503822">
              <w:rPr>
                <w:lang w:eastAsia="de-DE"/>
              </w:rPr>
              <w:t>gegenüber bisher</w:t>
            </w:r>
          </w:p>
        </w:tc>
        <w:tc>
          <w:tcPr>
            <w:tcW w:w="6802" w:type="dxa"/>
            <w:shd w:val="clear" w:color="auto" w:fill="auto"/>
            <w:vAlign w:val="bottom"/>
          </w:tcPr>
          <w:p w:rsidR="009F60C0" w:rsidRPr="00C77B8A" w:rsidRDefault="009F60C0" w:rsidP="009F60C0">
            <w:pPr>
              <w:spacing w:after="80"/>
              <w:rPr>
                <w:lang w:eastAsia="de-DE"/>
              </w:rPr>
            </w:pPr>
            <w:r>
              <w:rPr>
                <w:lang w:eastAsia="de-DE"/>
              </w:rPr>
              <w:t xml:space="preserve">In die Geschäftsprüfungskommission kann nur gewählt werden, wer die kantonalen Voraussetzungen analog Rechnungsprüfungsorgan erfüllt (siehe Umsetzungsvorschlag).  </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1471557461"/>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387691855"/>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35940975"/>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2032488607"/>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2106994404"/>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721561944"/>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9F60C0" w:rsidRDefault="009F60C0" w:rsidP="009F60C0">
      <w:pPr>
        <w:tabs>
          <w:tab w:val="left" w:pos="284"/>
        </w:tabs>
        <w:rPr>
          <w:lang w:val="de-DE"/>
        </w:rPr>
      </w:pPr>
    </w:p>
    <w:p w:rsidR="003D738C" w:rsidRDefault="003D738C" w:rsidP="003D738C">
      <w:pPr>
        <w:tabs>
          <w:tab w:val="left" w:pos="284"/>
        </w:tabs>
        <w:rPr>
          <w:lang w:val="de-DE"/>
        </w:rPr>
      </w:pPr>
    </w:p>
    <w:p w:rsidR="003D738C" w:rsidRDefault="00407FC3" w:rsidP="00060BF8">
      <w:pPr>
        <w:pStyle w:val="berschrift1"/>
        <w:numPr>
          <w:ilvl w:val="0"/>
          <w:numId w:val="29"/>
        </w:numPr>
        <w:tabs>
          <w:tab w:val="left" w:pos="284"/>
        </w:tabs>
        <w:ind w:left="284" w:hanging="284"/>
      </w:pPr>
      <w:r>
        <w:br w:type="page"/>
      </w:r>
      <w:bookmarkStart w:id="119" w:name="_Toc2175773"/>
      <w:r w:rsidR="003D738C">
        <w:lastRenderedPageBreak/>
        <w:t>Finanzkompetenzen</w:t>
      </w:r>
      <w:bookmarkEnd w:id="119"/>
    </w:p>
    <w:p w:rsidR="00650D3D" w:rsidRDefault="00650D3D" w:rsidP="00F516E4">
      <w:pPr>
        <w:tabs>
          <w:tab w:val="left" w:pos="284"/>
        </w:tabs>
        <w:rPr>
          <w:lang w:val="de-DE"/>
        </w:rPr>
      </w:pPr>
    </w:p>
    <w:tbl>
      <w:tblPr>
        <w:tblW w:w="9071" w:type="dxa"/>
        <w:tblInd w:w="108" w:type="dxa"/>
        <w:tblBorders>
          <w:top w:val="single" w:sz="4" w:space="0" w:color="BFBFBF"/>
          <w:bottom w:val="single" w:sz="4" w:space="0" w:color="BFBFBF"/>
          <w:insideH w:val="single" w:sz="4" w:space="0" w:color="BFBFBF"/>
        </w:tblBorders>
        <w:tblLayout w:type="fixed"/>
        <w:tblLook w:val="04A0" w:firstRow="1" w:lastRow="0" w:firstColumn="1" w:lastColumn="0" w:noHBand="0" w:noVBand="1"/>
      </w:tblPr>
      <w:tblGrid>
        <w:gridCol w:w="2268"/>
        <w:gridCol w:w="6803"/>
      </w:tblGrid>
      <w:tr w:rsidR="006178CC" w:rsidTr="006D315F">
        <w:trPr>
          <w:cantSplit/>
        </w:trPr>
        <w:tc>
          <w:tcPr>
            <w:tcW w:w="2268" w:type="dxa"/>
            <w:shd w:val="clear" w:color="auto" w:fill="F2F2F2"/>
            <w:vAlign w:val="center"/>
          </w:tcPr>
          <w:p w:rsidR="006178CC" w:rsidRDefault="006178CC" w:rsidP="006D315F">
            <w:pPr>
              <w:spacing w:before="360" w:after="80"/>
              <w:rPr>
                <w:lang w:eastAsia="de-DE"/>
              </w:rPr>
            </w:pPr>
            <w:r w:rsidRPr="2C503822">
              <w:rPr>
                <w:lang w:eastAsia="de-DE"/>
              </w:rPr>
              <w:t>Thema / Beschreibung</w:t>
            </w:r>
          </w:p>
        </w:tc>
        <w:tc>
          <w:tcPr>
            <w:tcW w:w="6803" w:type="dxa"/>
            <w:shd w:val="clear" w:color="auto" w:fill="auto"/>
          </w:tcPr>
          <w:p w:rsidR="006178CC" w:rsidRPr="00363BEF" w:rsidRDefault="0022346D" w:rsidP="006D315F">
            <w:pPr>
              <w:pStyle w:val="berschrift2"/>
            </w:pPr>
            <w:bookmarkStart w:id="120" w:name="_Toc533605478"/>
            <w:bookmarkStart w:id="121" w:name="_Toc533607428"/>
            <w:bookmarkStart w:id="122" w:name="_Toc533608526"/>
            <w:bookmarkStart w:id="123" w:name="_Toc533609236"/>
            <w:bookmarkStart w:id="124" w:name="_Toc533609591"/>
            <w:bookmarkStart w:id="125" w:name="_Toc533610060"/>
            <w:bookmarkStart w:id="126" w:name="_Toc534275795"/>
            <w:bookmarkStart w:id="127" w:name="_Toc534543281"/>
            <w:bookmarkStart w:id="128" w:name="_Toc534543923"/>
            <w:bookmarkStart w:id="129" w:name="_Toc534544510"/>
            <w:bookmarkStart w:id="130" w:name="_Toc534522107"/>
            <w:bookmarkStart w:id="131" w:name="_Toc534668683"/>
            <w:bookmarkStart w:id="132" w:name="_Toc536253788"/>
            <w:bookmarkStart w:id="133" w:name="_Toc366921"/>
            <w:bookmarkStart w:id="134" w:name="_Toc2175774"/>
            <w:r>
              <w:t>8</w:t>
            </w:r>
            <w:r w:rsidR="00407FC3">
              <w:t xml:space="preserve">.1 </w:t>
            </w:r>
            <w:r w:rsidR="006178CC">
              <w:t>Gemeindeversammlung</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008A15A5">
              <w:t xml:space="preserve"> / Gemeinderat</w:t>
            </w:r>
            <w:bookmarkEnd w:id="134"/>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Handlungsoptionen</w:t>
            </w:r>
          </w:p>
        </w:tc>
        <w:tc>
          <w:tcPr>
            <w:tcW w:w="6803" w:type="dxa"/>
            <w:shd w:val="clear" w:color="auto" w:fill="auto"/>
            <w:vAlign w:val="bottom"/>
          </w:tcPr>
          <w:p w:rsidR="006178CC" w:rsidRDefault="006178CC" w:rsidP="006D315F">
            <w:pPr>
              <w:spacing w:after="80"/>
              <w:rPr>
                <w:lang w:eastAsia="de-DE"/>
              </w:rPr>
            </w:pPr>
            <w:r>
              <w:rPr>
                <w:lang w:eastAsia="de-DE"/>
              </w:rPr>
              <w:t>Finanzkompetenz erhöhen oder senken.</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Erläuterungen / Diskussion</w:t>
            </w:r>
          </w:p>
        </w:tc>
        <w:tc>
          <w:tcPr>
            <w:tcW w:w="6803" w:type="dxa"/>
            <w:shd w:val="clear" w:color="auto" w:fill="auto"/>
            <w:vAlign w:val="bottom"/>
          </w:tcPr>
          <w:p w:rsidR="006178CC" w:rsidRDefault="006178CC" w:rsidP="00652F09">
            <w:pPr>
              <w:spacing w:after="80"/>
              <w:rPr>
                <w:lang w:eastAsia="de-DE"/>
              </w:rPr>
            </w:pPr>
            <w:r>
              <w:rPr>
                <w:lang w:eastAsia="de-DE"/>
              </w:rPr>
              <w:t xml:space="preserve">Eventuell sind die bisherigen finanziellen Kompetenzen, welche schon </w:t>
            </w:r>
            <w:r w:rsidR="00652F09">
              <w:rPr>
                <w:lang w:eastAsia="de-DE"/>
              </w:rPr>
              <w:t>seit 15</w:t>
            </w:r>
            <w:r>
              <w:rPr>
                <w:lang w:eastAsia="de-DE"/>
              </w:rPr>
              <w:t xml:space="preserve"> Jahre Gültigkeit haben, teuerungsbedingt und/oder aufgrund höherer Beschaffungskosten zu erhöhen. Oder sie sind aufgrund der üblichen Projektgrösse zu senken, um zukünftig mehr Projekte durch Gemeindeversammlungsentscheid zu legitimieren.</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Umsetzungsvorschlag</w:t>
            </w:r>
          </w:p>
        </w:tc>
        <w:tc>
          <w:tcPr>
            <w:tcW w:w="6803" w:type="dxa"/>
            <w:shd w:val="clear" w:color="auto" w:fill="auto"/>
            <w:vAlign w:val="bottom"/>
          </w:tcPr>
          <w:p w:rsidR="006178CC" w:rsidRDefault="006178CC" w:rsidP="00240724">
            <w:pPr>
              <w:spacing w:after="80"/>
              <w:rPr>
                <w:b/>
                <w:bCs/>
                <w:lang w:eastAsia="de-DE"/>
              </w:rPr>
            </w:pPr>
            <w:r w:rsidRPr="006D315F">
              <w:rPr>
                <w:b/>
                <w:bCs/>
                <w:lang w:eastAsia="de-DE"/>
              </w:rPr>
              <w:t xml:space="preserve">Die Finanzkompetenzen der Gemeindeversammlung bleiben </w:t>
            </w:r>
            <w:r w:rsidR="00F037BE">
              <w:rPr>
                <w:b/>
                <w:bCs/>
                <w:lang w:eastAsia="de-DE"/>
              </w:rPr>
              <w:t xml:space="preserve">im Grundsatz </w:t>
            </w:r>
            <w:r w:rsidRPr="006D315F">
              <w:rPr>
                <w:b/>
                <w:bCs/>
                <w:lang w:eastAsia="de-DE"/>
              </w:rPr>
              <w:t xml:space="preserve">unverändert. </w:t>
            </w:r>
          </w:p>
          <w:p w:rsidR="00F037BE" w:rsidRDefault="00B0334B" w:rsidP="00240724">
            <w:pPr>
              <w:spacing w:after="80"/>
              <w:rPr>
                <w:b/>
                <w:bCs/>
                <w:lang w:eastAsia="de-DE"/>
              </w:rPr>
            </w:pPr>
            <w:r>
              <w:rPr>
                <w:b/>
                <w:bCs/>
                <w:lang w:eastAsia="de-DE"/>
              </w:rPr>
              <w:t>Für den An- und Verkauf von Energie sollen eigene Finanzkom</w:t>
            </w:r>
            <w:r w:rsidR="00EF4E6F">
              <w:rPr>
                <w:b/>
                <w:bCs/>
                <w:lang w:eastAsia="de-DE"/>
              </w:rPr>
              <w:t>petenzen gelten.</w:t>
            </w:r>
            <w:r>
              <w:rPr>
                <w:b/>
                <w:bCs/>
                <w:lang w:eastAsia="de-DE"/>
              </w:rPr>
              <w:t xml:space="preserve"> </w:t>
            </w:r>
          </w:p>
          <w:p w:rsidR="00EF4E6F" w:rsidRPr="006D315F" w:rsidRDefault="00EF4E6F" w:rsidP="0043022C">
            <w:pPr>
              <w:spacing w:after="80"/>
              <w:rPr>
                <w:b/>
                <w:bCs/>
                <w:highlight w:val="yellow"/>
                <w:lang w:eastAsia="de-DE"/>
              </w:rPr>
            </w:pPr>
            <w:r>
              <w:rPr>
                <w:b/>
                <w:bCs/>
                <w:lang w:eastAsia="de-DE"/>
              </w:rPr>
              <w:t xml:space="preserve">Liegenschaften sollen </w:t>
            </w:r>
            <w:r w:rsidR="0043022C">
              <w:rPr>
                <w:b/>
                <w:bCs/>
                <w:lang w:eastAsia="de-DE"/>
              </w:rPr>
              <w:t>nicht nur bei Steigerung bis zu einem Kaufpreis von 1.5</w:t>
            </w:r>
            <w:r>
              <w:rPr>
                <w:b/>
                <w:bCs/>
                <w:lang w:eastAsia="de-DE"/>
              </w:rPr>
              <w:t xml:space="preserve"> Million Franken in der Kompetenz des Gemeinderats erworben werden können.</w:t>
            </w:r>
          </w:p>
        </w:tc>
      </w:tr>
      <w:tr w:rsidR="006178CC" w:rsidTr="006D315F">
        <w:trPr>
          <w:cantSplit/>
        </w:trPr>
        <w:tc>
          <w:tcPr>
            <w:tcW w:w="2268" w:type="dxa"/>
            <w:shd w:val="clear" w:color="auto" w:fill="F2F2F2"/>
          </w:tcPr>
          <w:p w:rsidR="006178CC" w:rsidRDefault="006178CC" w:rsidP="006D315F">
            <w:pPr>
              <w:spacing w:after="80"/>
              <w:rPr>
                <w:lang w:eastAsia="de-DE"/>
              </w:rPr>
            </w:pPr>
            <w:r w:rsidRPr="2C503822">
              <w:rPr>
                <w:lang w:eastAsia="de-DE"/>
              </w:rPr>
              <w:t>Begründung</w:t>
            </w:r>
          </w:p>
        </w:tc>
        <w:tc>
          <w:tcPr>
            <w:tcW w:w="6803" w:type="dxa"/>
            <w:shd w:val="clear" w:color="auto" w:fill="auto"/>
            <w:vAlign w:val="bottom"/>
          </w:tcPr>
          <w:p w:rsidR="006178CC" w:rsidRDefault="006178CC" w:rsidP="006D315F">
            <w:pPr>
              <w:spacing w:after="80"/>
              <w:rPr>
                <w:lang w:eastAsia="de-DE"/>
              </w:rPr>
            </w:pPr>
            <w:r>
              <w:rPr>
                <w:lang w:eastAsia="de-DE"/>
              </w:rPr>
              <w:t xml:space="preserve">Die bisherigen finanziellen Kompetenzen der Gemeindeversammlung </w:t>
            </w:r>
            <w:r w:rsidR="00105BBE">
              <w:rPr>
                <w:lang w:eastAsia="de-DE"/>
              </w:rPr>
              <w:t xml:space="preserve">resp. des Gemeinderats </w:t>
            </w:r>
            <w:r>
              <w:rPr>
                <w:lang w:eastAsia="de-DE"/>
              </w:rPr>
              <w:t>sind plausibel und es hat sich in der Vergangenheit kein Handlungsbedarf ergeben.</w:t>
            </w:r>
          </w:p>
          <w:p w:rsidR="00EF4E6F" w:rsidRDefault="00EF4E6F" w:rsidP="00EF4E6F">
            <w:pPr>
              <w:spacing w:after="80"/>
              <w:rPr>
                <w:lang w:eastAsia="de-DE"/>
              </w:rPr>
            </w:pPr>
            <w:r>
              <w:rPr>
                <w:lang w:eastAsia="de-DE"/>
              </w:rPr>
              <w:t xml:space="preserve">Jedoch muss eine Energieversorgung heute den Einkauf von Energie auf dem Strommarkt (Börse) tätigen und rasch auf Preisschwankungen oder Angebote reagieren können. Die Einkaufsverträge übersteigen die Finanzkompetenz des Gemeinderats. Die Durchführung einer Gemeindeversammlung oder sogar einer Urnenabstimmung wäre nicht praktikabel und markttauglich. </w:t>
            </w:r>
          </w:p>
          <w:p w:rsidR="00EF4E6F" w:rsidRDefault="00EF4E6F" w:rsidP="00CD5281">
            <w:pPr>
              <w:spacing w:after="80"/>
              <w:rPr>
                <w:lang w:eastAsia="de-DE"/>
              </w:rPr>
            </w:pPr>
            <w:r>
              <w:rPr>
                <w:lang w:eastAsia="de-DE"/>
              </w:rPr>
              <w:t xml:space="preserve">Strategisch bedeutsame Liegenschaften sind in der Regel nur kurzfristig auf dem Markt verfügbar. Auch hier benötigt der Gemeinderat einen Handlungsspielraum, um strategisch wichtige Liegenschaften (bspw. neben öffentlichen Grundstücken wie Schule) </w:t>
            </w:r>
            <w:r w:rsidR="0043022C">
              <w:rPr>
                <w:lang w:eastAsia="de-DE"/>
              </w:rPr>
              <w:t>erwerben</w:t>
            </w:r>
            <w:r>
              <w:rPr>
                <w:lang w:eastAsia="de-DE"/>
              </w:rPr>
              <w:t xml:space="preserve"> zu können. </w:t>
            </w:r>
          </w:p>
        </w:tc>
      </w:tr>
      <w:tr w:rsidR="006178CC" w:rsidTr="006D315F">
        <w:trPr>
          <w:cantSplit/>
        </w:trPr>
        <w:tc>
          <w:tcPr>
            <w:tcW w:w="2268" w:type="dxa"/>
            <w:shd w:val="clear" w:color="auto" w:fill="F2F2F2"/>
          </w:tcPr>
          <w:p w:rsidR="006178CC" w:rsidRDefault="006178CC" w:rsidP="006D315F">
            <w:pPr>
              <w:spacing w:after="80"/>
              <w:rPr>
                <w:lang w:eastAsia="de-DE"/>
              </w:rPr>
            </w:pPr>
            <w:r>
              <w:rPr>
                <w:lang w:eastAsia="de-DE"/>
              </w:rPr>
              <w:t>Konsequenzen</w:t>
            </w:r>
            <w:r>
              <w:rPr>
                <w:lang w:eastAsia="de-DE"/>
              </w:rPr>
              <w:br/>
            </w:r>
            <w:r w:rsidRPr="2C503822">
              <w:rPr>
                <w:lang w:eastAsia="de-DE"/>
              </w:rPr>
              <w:t>gegenüber bisher</w:t>
            </w:r>
          </w:p>
        </w:tc>
        <w:tc>
          <w:tcPr>
            <w:tcW w:w="6803" w:type="dxa"/>
            <w:shd w:val="clear" w:color="auto" w:fill="auto"/>
          </w:tcPr>
          <w:p w:rsidR="006178CC" w:rsidRDefault="00EF4E6F" w:rsidP="006D315F">
            <w:pPr>
              <w:spacing w:after="80"/>
              <w:rPr>
                <w:lang w:eastAsia="de-DE"/>
              </w:rPr>
            </w:pPr>
            <w:r>
              <w:rPr>
                <w:lang w:eastAsia="de-DE"/>
              </w:rPr>
              <w:t xml:space="preserve">Die normale Finanzkompetenz der Gemeindeversammlung bleibt unverändert. </w:t>
            </w:r>
          </w:p>
          <w:p w:rsidR="00B0334B" w:rsidRDefault="00EF4E6F" w:rsidP="00CD5281">
            <w:pPr>
              <w:spacing w:after="80"/>
              <w:rPr>
                <w:lang w:eastAsia="de-DE"/>
              </w:rPr>
            </w:pPr>
            <w:r>
              <w:rPr>
                <w:lang w:eastAsia="de-DE"/>
              </w:rPr>
              <w:t xml:space="preserve">Allerdings </w:t>
            </w:r>
            <w:r w:rsidR="0043022C">
              <w:rPr>
                <w:lang w:eastAsia="de-DE"/>
              </w:rPr>
              <w:t>können spezifische Anwendungsfälle im Rahmen eines separaten Reglements (bspw. Energiereglement für</w:t>
            </w:r>
            <w:r>
              <w:rPr>
                <w:lang w:eastAsia="de-DE"/>
              </w:rPr>
              <w:t xml:space="preserve"> An- und </w:t>
            </w:r>
            <w:r w:rsidRPr="00105BBE">
              <w:rPr>
                <w:lang w:eastAsia="de-DE"/>
              </w:rPr>
              <w:t>Verkauf von Energie</w:t>
            </w:r>
            <w:r w:rsidR="0043022C" w:rsidRPr="00105BBE">
              <w:rPr>
                <w:lang w:eastAsia="de-DE"/>
              </w:rPr>
              <w:t>)</w:t>
            </w:r>
            <w:r w:rsidRPr="00105BBE">
              <w:rPr>
                <w:lang w:eastAsia="de-DE"/>
              </w:rPr>
              <w:t xml:space="preserve"> </w:t>
            </w:r>
            <w:r w:rsidR="0043022C" w:rsidRPr="00105BBE">
              <w:rPr>
                <w:lang w:eastAsia="de-DE"/>
              </w:rPr>
              <w:t>anders geregelt werden</w:t>
            </w:r>
            <w:r w:rsidRPr="00105BBE">
              <w:rPr>
                <w:lang w:eastAsia="de-DE"/>
              </w:rPr>
              <w:t xml:space="preserve">. </w:t>
            </w:r>
            <w:r w:rsidRPr="00105BBE">
              <w:rPr>
                <w:lang w:eastAsia="de-DE"/>
              </w:rPr>
              <w:br/>
              <w:t xml:space="preserve">Bislang konnten </w:t>
            </w:r>
            <w:r w:rsidR="00105BBE" w:rsidRPr="00105BBE">
              <w:rPr>
                <w:lang w:eastAsia="de-DE"/>
              </w:rPr>
              <w:t>Immobilien</w:t>
            </w:r>
            <w:r w:rsidRPr="00105BBE">
              <w:rPr>
                <w:lang w:eastAsia="de-DE"/>
              </w:rPr>
              <w:t xml:space="preserve"> bis 1,5 Millionen bei Steigerungen durch den Gemeinderat erworben werden. </w:t>
            </w:r>
            <w:r w:rsidR="00105BBE" w:rsidRPr="00105BBE">
              <w:rPr>
                <w:lang w:eastAsia="de-DE"/>
              </w:rPr>
              <w:t>In der Regel werden für die Gemeinde strategisch relevante Objekte auf dem normalen Markt veräussert. Damit der Gemeinderat in diesen Fällen reagieren kann, soll der Zusatz „bei Steigerungen“ wegfallen.</w:t>
            </w:r>
            <w:r w:rsidR="00105BBE">
              <w:rPr>
                <w:lang w:eastAsia="de-DE"/>
              </w:rPr>
              <w:t xml:space="preserve"> </w:t>
            </w:r>
          </w:p>
        </w:tc>
      </w:tr>
    </w:tbl>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lastRenderedPageBreak/>
              <w:t>Mitwirkung</w:t>
            </w:r>
          </w:p>
        </w:tc>
        <w:tc>
          <w:tcPr>
            <w:tcW w:w="6802" w:type="dxa"/>
            <w:vAlign w:val="bottom"/>
          </w:tcPr>
          <w:p w:rsidR="00EA2A4D" w:rsidRPr="007630CE" w:rsidRDefault="00EA2A4D" w:rsidP="009928A6">
            <w:pPr>
              <w:rPr>
                <w:lang w:eastAsia="de-DE"/>
              </w:rPr>
            </w:pPr>
            <w:sdt>
              <w:sdtPr>
                <w:rPr>
                  <w:color w:val="FF0000"/>
                  <w:lang w:eastAsia="de-DE"/>
                </w:rPr>
                <w:id w:val="1595203360"/>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1162973353"/>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273449085"/>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1449310838"/>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230124551"/>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1576123458"/>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650D3D" w:rsidRDefault="00650D3D" w:rsidP="00F516E4">
      <w:pPr>
        <w:tabs>
          <w:tab w:val="left" w:pos="284"/>
        </w:tabs>
        <w:rPr>
          <w:lang w:val="de-DE"/>
        </w:rPr>
      </w:pPr>
    </w:p>
    <w:p w:rsidR="0053348E" w:rsidRDefault="0053348E" w:rsidP="00F516E4">
      <w:pPr>
        <w:tabs>
          <w:tab w:val="left" w:pos="284"/>
        </w:tabs>
        <w:rPr>
          <w:lang w:val="de-DE"/>
        </w:rPr>
      </w:pPr>
    </w:p>
    <w:p w:rsidR="0053348E" w:rsidRDefault="0053348E" w:rsidP="0053348E">
      <w:pPr>
        <w:tabs>
          <w:tab w:val="left" w:pos="284"/>
        </w:tabs>
        <w:rPr>
          <w:lang w:val="de-DE"/>
        </w:rPr>
      </w:pPr>
    </w:p>
    <w:p w:rsidR="0053348E" w:rsidRDefault="0053348E" w:rsidP="0053348E">
      <w:pPr>
        <w:pStyle w:val="berschrift1"/>
        <w:numPr>
          <w:ilvl w:val="0"/>
          <w:numId w:val="29"/>
        </w:numPr>
        <w:tabs>
          <w:tab w:val="left" w:pos="284"/>
        </w:tabs>
        <w:ind w:left="284" w:hanging="284"/>
      </w:pPr>
      <w:bookmarkStart w:id="135" w:name="_Toc2175775"/>
      <w:r>
        <w:t>Diskutierte Themen ohne Änderungen</w:t>
      </w:r>
      <w:bookmarkEnd w:id="135"/>
    </w:p>
    <w:p w:rsidR="0053348E" w:rsidRDefault="0053348E" w:rsidP="0053348E">
      <w:pPr>
        <w:tabs>
          <w:tab w:val="left" w:pos="284"/>
        </w:tabs>
        <w:rPr>
          <w:lang w:val="de-DE"/>
        </w:rPr>
      </w:pPr>
    </w:p>
    <w:p w:rsidR="0053348E" w:rsidRDefault="00D811E0" w:rsidP="00F516E4">
      <w:pPr>
        <w:tabs>
          <w:tab w:val="left" w:pos="284"/>
        </w:tabs>
        <w:rPr>
          <w:lang w:val="de-DE"/>
        </w:rPr>
      </w:pPr>
      <w:r>
        <w:rPr>
          <w:lang w:val="de-DE"/>
        </w:rPr>
        <w:t>Folgende Themen wurden ebenfalls diskutiert, wobei keine Änderungen vorgenommen wurden:</w:t>
      </w:r>
    </w:p>
    <w:p w:rsidR="00D811E0" w:rsidRDefault="00D811E0" w:rsidP="00F516E4">
      <w:pPr>
        <w:tabs>
          <w:tab w:val="left" w:pos="284"/>
        </w:tabs>
        <w:rPr>
          <w:lang w:val="de-DE"/>
        </w:rPr>
      </w:pPr>
    </w:p>
    <w:p w:rsidR="002E7C80" w:rsidRDefault="000A7C7E" w:rsidP="002E7C80">
      <w:pPr>
        <w:numPr>
          <w:ilvl w:val="0"/>
          <w:numId w:val="25"/>
        </w:numPr>
        <w:tabs>
          <w:tab w:val="left" w:pos="284"/>
        </w:tabs>
        <w:rPr>
          <w:lang w:val="de-DE"/>
        </w:rPr>
      </w:pPr>
      <w:r w:rsidRPr="001C1935">
        <w:rPr>
          <w:b/>
          <w:lang w:val="de-DE"/>
        </w:rPr>
        <w:t>Verschiebung Wahljahr (Entflechtung von den eidgenössischen Wahlen):</w:t>
      </w:r>
      <w:r>
        <w:rPr>
          <w:lang w:val="de-DE"/>
        </w:rPr>
        <w:t xml:space="preserve"> </w:t>
      </w:r>
      <w:r>
        <w:rPr>
          <w:lang w:val="de-DE"/>
        </w:rPr>
        <w:br/>
      </w:r>
      <w:r w:rsidRPr="00652F09">
        <w:rPr>
          <w:lang w:val="de-DE"/>
        </w:rPr>
        <w:t>Der Prozess der Gemeindewahlen könnte mit einer Entflechtung von den eidgenössischen Wahlen vereinfacht werden. Die Belastung der Verwaltung durch Wahlen könnte besser verteilt werden (bspw. 2018: kantonale Wahlen; 2019: eidgenössische Wahlen; 2020: Gemeindewahlen). Dies bedingt jedoch eine einmalige Verlängerung der bestehenden oder der nächsten Legislatur um ein Jahr.</w:t>
      </w:r>
      <w:r w:rsidR="001C1935" w:rsidRPr="00652F09">
        <w:rPr>
          <w:lang w:val="de-DE"/>
        </w:rPr>
        <w:t xml:space="preserve"> Der Gemeinderat wünscht jedoch das Wahljahr nicht zu verändern. Allerdings sollte die Vorverlegung der Gemeindewahlen (aktuell Gemeindewahlen nach den eidgenössischen Wahlen im November) angegangen werden. Dies ermöglicht gerade gewählten Gemeinderatsmitgliedern oder dem Gemeindepräsidium sich auf die neue Aufgabe vorzubereiten und darauf einzustellen (bspw. Reduktion Arbeitspensum).</w:t>
      </w:r>
      <w:r>
        <w:rPr>
          <w:color w:val="FF0000"/>
          <w:lang w:val="de-DE"/>
        </w:rPr>
        <w:br/>
      </w:r>
      <w:r>
        <w:rPr>
          <w:lang w:val="de-DE"/>
        </w:rPr>
        <w:br/>
      </w:r>
    </w:p>
    <w:p w:rsidR="00D811E0" w:rsidRDefault="00D811E0" w:rsidP="00F516E4">
      <w:pPr>
        <w:tabs>
          <w:tab w:val="left" w:pos="284"/>
        </w:tabs>
        <w:rPr>
          <w:lang w:val="de-DE"/>
        </w:rPr>
      </w:pPr>
    </w:p>
    <w:tbl>
      <w:tblPr>
        <w:tblStyle w:val="Tabellenraster"/>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2268"/>
        <w:gridCol w:w="6802"/>
      </w:tblGrid>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Mitwirkung</w:t>
            </w:r>
          </w:p>
        </w:tc>
        <w:tc>
          <w:tcPr>
            <w:tcW w:w="6802" w:type="dxa"/>
            <w:vAlign w:val="bottom"/>
          </w:tcPr>
          <w:p w:rsidR="00EA2A4D" w:rsidRPr="007630CE" w:rsidRDefault="00EA2A4D" w:rsidP="009928A6">
            <w:pPr>
              <w:rPr>
                <w:lang w:eastAsia="de-DE"/>
              </w:rPr>
            </w:pPr>
            <w:sdt>
              <w:sdtPr>
                <w:rPr>
                  <w:color w:val="FF0000"/>
                  <w:lang w:eastAsia="de-DE"/>
                </w:rPr>
                <w:id w:val="510421670"/>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zu</w:t>
            </w:r>
          </w:p>
          <w:p w:rsidR="00EA2A4D" w:rsidRPr="007630CE" w:rsidRDefault="00EA2A4D" w:rsidP="009928A6">
            <w:pPr>
              <w:rPr>
                <w:lang w:eastAsia="de-DE"/>
              </w:rPr>
            </w:pPr>
            <w:sdt>
              <w:sdtPr>
                <w:rPr>
                  <w:color w:val="FF0000"/>
                  <w:lang w:eastAsia="de-DE"/>
                </w:rPr>
                <w:id w:val="-852492756"/>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sidRPr="001107BD">
              <w:rPr>
                <w:lang w:eastAsia="de-DE"/>
              </w:rPr>
              <w:t xml:space="preserve">  </w:t>
            </w:r>
            <w:r w:rsidRPr="007630CE">
              <w:rPr>
                <w:lang w:eastAsia="de-DE"/>
              </w:rPr>
              <w:t xml:space="preserve">stimme </w:t>
            </w:r>
            <w:r>
              <w:rPr>
                <w:lang w:eastAsia="de-DE"/>
              </w:rPr>
              <w:t xml:space="preserve">dem Umsetzungsvorschlag </w:t>
            </w:r>
            <w:r w:rsidRPr="007630CE">
              <w:rPr>
                <w:lang w:eastAsia="de-DE"/>
              </w:rPr>
              <w:t>eher zu</w:t>
            </w:r>
          </w:p>
          <w:p w:rsidR="00EA2A4D" w:rsidRPr="007630CE" w:rsidRDefault="00EA2A4D" w:rsidP="009928A6">
            <w:pPr>
              <w:rPr>
                <w:lang w:eastAsia="de-DE"/>
              </w:rPr>
            </w:pPr>
            <w:sdt>
              <w:sdtPr>
                <w:rPr>
                  <w:color w:val="FF0000"/>
                  <w:lang w:eastAsia="de-DE"/>
                </w:rPr>
                <w:id w:val="976502165"/>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w:t>
            </w:r>
            <w:r w:rsidRPr="007630CE">
              <w:rPr>
                <w:lang w:eastAsia="de-DE"/>
              </w:rPr>
              <w:t xml:space="preserve">eher </w:t>
            </w:r>
            <w:r>
              <w:rPr>
                <w:lang w:eastAsia="de-DE"/>
              </w:rPr>
              <w:t xml:space="preserve">nicht </w:t>
            </w:r>
            <w:r w:rsidRPr="007630CE">
              <w:rPr>
                <w:lang w:eastAsia="de-DE"/>
              </w:rPr>
              <w:t>zu</w:t>
            </w:r>
          </w:p>
          <w:p w:rsidR="00EA2A4D" w:rsidRPr="007630CE" w:rsidRDefault="00EA2A4D" w:rsidP="009928A6">
            <w:pPr>
              <w:rPr>
                <w:lang w:eastAsia="de-DE"/>
              </w:rPr>
            </w:pPr>
            <w:sdt>
              <w:sdtPr>
                <w:rPr>
                  <w:color w:val="FF0000"/>
                  <w:lang w:eastAsia="de-DE"/>
                </w:rPr>
                <w:id w:val="-1095936421"/>
                <w14:checkbox>
                  <w14:checked w14:val="0"/>
                  <w14:checkedState w14:val="2612" w14:font="MS Gothic"/>
                  <w14:uncheckedState w14:val="2610" w14:font="MS Gothic"/>
                </w14:checkbox>
              </w:sdtPr>
              <w:sdtContent>
                <w:r>
                  <w:rPr>
                    <w:rFonts w:ascii="MS Gothic" w:eastAsia="MS Gothic" w:hAnsi="MS Gothic" w:hint="eastAsia"/>
                    <w:color w:val="FF0000"/>
                    <w:lang w:eastAsia="de-DE"/>
                  </w:rPr>
                  <w:t>☐</w:t>
                </w:r>
              </w:sdtContent>
            </w:sdt>
            <w:r>
              <w:rPr>
                <w:lang w:eastAsia="de-DE"/>
              </w:rPr>
              <w:t xml:space="preserve">  </w:t>
            </w:r>
            <w:r w:rsidRPr="007630CE">
              <w:rPr>
                <w:lang w:eastAsia="de-DE"/>
              </w:rPr>
              <w:t xml:space="preserve">stimme </w:t>
            </w:r>
            <w:r>
              <w:rPr>
                <w:lang w:eastAsia="de-DE"/>
              </w:rPr>
              <w:t xml:space="preserve">dem Umsetzungsvorschlag nicht </w:t>
            </w:r>
            <w:r w:rsidRPr="007630CE">
              <w:rPr>
                <w:lang w:eastAsia="de-DE"/>
              </w:rPr>
              <w:t>zu</w:t>
            </w:r>
          </w:p>
          <w:p w:rsidR="00EA2A4D" w:rsidRDefault="00EA2A4D" w:rsidP="009928A6">
            <w:pPr>
              <w:rPr>
                <w:lang w:eastAsia="de-DE"/>
              </w:rPr>
            </w:pPr>
            <w:sdt>
              <w:sdtPr>
                <w:rPr>
                  <w:color w:val="FF0000"/>
                  <w:lang w:eastAsia="de-DE"/>
                </w:rPr>
                <w:id w:val="1203671041"/>
                <w14:checkbox>
                  <w14:checked w14:val="0"/>
                  <w14:checkedState w14:val="2612" w14:font="MS Gothic"/>
                  <w14:uncheckedState w14:val="2610" w14:font="MS Gothic"/>
                </w14:checkbox>
              </w:sdtPr>
              <w:sdtContent>
                <w:r w:rsidRPr="00CC4721">
                  <w:rPr>
                    <w:rFonts w:ascii="MS Gothic" w:eastAsia="MS Gothic" w:hAnsi="MS Gothic" w:hint="eastAsia"/>
                    <w:color w:val="FF0000"/>
                    <w:lang w:eastAsia="de-DE"/>
                  </w:rPr>
                  <w:t>☐</w:t>
                </w:r>
              </w:sdtContent>
            </w:sdt>
            <w:r>
              <w:rPr>
                <w:lang w:eastAsia="de-DE"/>
              </w:rPr>
              <w:t xml:space="preserve">  </w:t>
            </w:r>
            <w:r w:rsidRPr="007630CE">
              <w:rPr>
                <w:lang w:eastAsia="de-DE"/>
              </w:rPr>
              <w:t>keine Antwor</w:t>
            </w:r>
            <w:r>
              <w:rPr>
                <w:lang w:eastAsia="de-DE"/>
              </w:rPr>
              <w:t>t</w:t>
            </w:r>
          </w:p>
        </w:tc>
      </w:tr>
      <w:tr w:rsidR="00EA2A4D" w:rsidTr="009928A6">
        <w:trPr>
          <w:cantSplit/>
        </w:trPr>
        <w:tc>
          <w:tcPr>
            <w:tcW w:w="2268" w:type="dxa"/>
            <w:shd w:val="clear" w:color="auto" w:fill="F2F2F2" w:themeFill="background1" w:themeFillShade="F2"/>
          </w:tcPr>
          <w:p w:rsidR="00EA2A4D" w:rsidRDefault="00EA2A4D" w:rsidP="009928A6">
            <w:pPr>
              <w:rPr>
                <w:lang w:eastAsia="de-DE"/>
              </w:rPr>
            </w:pPr>
            <w:r w:rsidRPr="2C503822">
              <w:rPr>
                <w:lang w:eastAsia="de-DE"/>
              </w:rPr>
              <w:t>Bemerkungen</w:t>
            </w:r>
          </w:p>
        </w:tc>
        <w:sdt>
          <w:sdtPr>
            <w:rPr>
              <w:rFonts w:eastAsia="MS Gothic" w:cs="Arial"/>
              <w:color w:val="FF0000"/>
              <w:lang w:eastAsia="de-DE"/>
            </w:rPr>
            <w:id w:val="-894657872"/>
            <w:showingPlcHdr/>
          </w:sdtPr>
          <w:sdtContent>
            <w:tc>
              <w:tcPr>
                <w:tcW w:w="6802"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6178CC" w:rsidRDefault="006178CC" w:rsidP="006178CC">
      <w:pPr>
        <w:spacing w:after="80"/>
        <w:rPr>
          <w:lang w:eastAsia="de-DE"/>
        </w:rPr>
      </w:pPr>
    </w:p>
    <w:p w:rsidR="006178CC" w:rsidRDefault="006178CC" w:rsidP="006178CC">
      <w:pPr>
        <w:pStyle w:val="berschrift1"/>
        <w:pBdr>
          <w:bottom w:val="single" w:sz="4" w:space="1" w:color="auto"/>
        </w:pBdr>
        <w:tabs>
          <w:tab w:val="num" w:pos="851"/>
        </w:tabs>
        <w:overflowPunct/>
        <w:autoSpaceDE/>
        <w:autoSpaceDN/>
        <w:adjustRightInd/>
        <w:spacing w:before="360"/>
        <w:ind w:left="851" w:hanging="851"/>
        <w:jc w:val="both"/>
        <w:textAlignment w:val="auto"/>
        <w:sectPr w:rsidR="006178CC" w:rsidSect="006178CC">
          <w:pgSz w:w="11906" w:h="16838" w:code="9"/>
          <w:pgMar w:top="2127" w:right="1418" w:bottom="1134" w:left="1418" w:header="567" w:footer="567" w:gutter="0"/>
          <w:cols w:space="708"/>
          <w:titlePg/>
          <w:docGrid w:linePitch="360"/>
        </w:sectPr>
      </w:pPr>
    </w:p>
    <w:p w:rsidR="006178CC" w:rsidRDefault="00163520" w:rsidP="006178CC">
      <w:pPr>
        <w:pStyle w:val="berschrift1"/>
        <w:pBdr>
          <w:bottom w:val="single" w:sz="4" w:space="1" w:color="auto"/>
        </w:pBdr>
        <w:tabs>
          <w:tab w:val="num" w:pos="851"/>
        </w:tabs>
        <w:overflowPunct/>
        <w:autoSpaceDE/>
        <w:autoSpaceDN/>
        <w:adjustRightInd/>
        <w:spacing w:before="360"/>
        <w:ind w:left="851" w:hanging="851"/>
        <w:jc w:val="both"/>
        <w:textAlignment w:val="auto"/>
      </w:pPr>
      <w:bookmarkStart w:id="136" w:name="_Toc2175776"/>
      <w:r>
        <w:lastRenderedPageBreak/>
        <w:t xml:space="preserve">10. </w:t>
      </w:r>
      <w:bookmarkStart w:id="137" w:name="_Toc534543285"/>
      <w:bookmarkStart w:id="138" w:name="_Toc534543927"/>
      <w:bookmarkStart w:id="139" w:name="_Toc534544514"/>
      <w:bookmarkStart w:id="140" w:name="_Toc534522111"/>
      <w:bookmarkStart w:id="141" w:name="_Ref534664308"/>
      <w:bookmarkStart w:id="142" w:name="_Ref534667660"/>
      <w:bookmarkStart w:id="143" w:name="_Ref534667666"/>
      <w:bookmarkStart w:id="144" w:name="_Ref534667672"/>
      <w:bookmarkStart w:id="145" w:name="_Ref534667688"/>
      <w:bookmarkStart w:id="146" w:name="_Toc534668687"/>
      <w:bookmarkStart w:id="147" w:name="_Ref534722588"/>
      <w:bookmarkStart w:id="148" w:name="_Toc536253792"/>
      <w:bookmarkStart w:id="149" w:name="_Ref536450360"/>
      <w:bookmarkStart w:id="150" w:name="_Ref536450367"/>
      <w:bookmarkStart w:id="151" w:name="_Toc366923"/>
      <w:r w:rsidR="006178CC">
        <w:t>Organigramm Behörden und Verwaltung</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6178CC" w:rsidRPr="00C75612" w:rsidRDefault="00EA2A4D" w:rsidP="006178CC">
      <w:pPr>
        <w:spacing w:after="80"/>
        <w:rPr>
          <w:sz w:val="20"/>
        </w:rPr>
      </w:pPr>
      <w:r w:rsidRPr="00CB55FF">
        <w:rPr>
          <w:noProof/>
          <w:lang w:eastAsia="de-CH"/>
        </w:rPr>
        <w:drawing>
          <wp:anchor distT="0" distB="0" distL="114300" distR="114300" simplePos="0" relativeHeight="251658751" behindDoc="0" locked="0" layoutInCell="1" allowOverlap="1">
            <wp:simplePos x="0" y="0"/>
            <wp:positionH relativeFrom="margin">
              <wp:align>left</wp:align>
            </wp:positionH>
            <wp:positionV relativeFrom="paragraph">
              <wp:posOffset>95250</wp:posOffset>
            </wp:positionV>
            <wp:extent cx="7200900" cy="5448300"/>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a:extLst>
                        <a:ext uri="{28A0092B-C50C-407E-A947-70E740481C1C}">
                          <a14:useLocalDpi xmlns:a14="http://schemas.microsoft.com/office/drawing/2010/main" val="0"/>
                        </a:ext>
                      </a:extLst>
                    </a:blip>
                    <a:srcRect l="8734" t="4703" r="1010" b="1044"/>
                    <a:stretch>
                      <a:fillRect/>
                    </a:stretch>
                  </pic:blipFill>
                  <pic:spPr bwMode="auto">
                    <a:xfrm>
                      <a:off x="0" y="0"/>
                      <a:ext cx="7200900" cy="5448300"/>
                    </a:xfrm>
                    <a:prstGeom prst="rect">
                      <a:avLst/>
                    </a:prstGeom>
                    <a:noFill/>
                    <a:ln>
                      <a:noFill/>
                    </a:ln>
                  </pic:spPr>
                </pic:pic>
              </a:graphicData>
            </a:graphic>
            <wp14:sizeRelH relativeFrom="page">
              <wp14:pctWidth>0</wp14:pctWidth>
            </wp14:sizeRelH>
            <wp14:sizeRelV relativeFrom="page">
              <wp14:pctHeight>0</wp14:pctHeight>
            </wp14:sizeRelV>
          </wp:anchor>
        </w:drawing>
      </w:r>
      <w:r w:rsidR="00F21986">
        <w:rPr>
          <w:noProof/>
          <w:lang w:eastAsia="de-CH"/>
        </w:rPr>
        <mc:AlternateContent>
          <mc:Choice Requires="wps">
            <w:drawing>
              <wp:anchor distT="45720" distB="45720" distL="114300" distR="114300" simplePos="0" relativeHeight="251659264" behindDoc="0" locked="0" layoutInCell="1" allowOverlap="1">
                <wp:simplePos x="0" y="0"/>
                <wp:positionH relativeFrom="column">
                  <wp:posOffset>5433060</wp:posOffset>
                </wp:positionH>
                <wp:positionV relativeFrom="paragraph">
                  <wp:posOffset>5181600</wp:posOffset>
                </wp:positionV>
                <wp:extent cx="3628390" cy="247015"/>
                <wp:effectExtent l="0" t="0" r="10160" b="2032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8390" cy="247015"/>
                        </a:xfrm>
                        <a:prstGeom prst="rect">
                          <a:avLst/>
                        </a:prstGeom>
                        <a:solidFill>
                          <a:srgbClr val="FFFFFF"/>
                        </a:solidFill>
                        <a:ln w="9525">
                          <a:solidFill>
                            <a:srgbClr val="000000"/>
                          </a:solidFill>
                          <a:miter lim="800000"/>
                          <a:headEnd/>
                          <a:tailEnd/>
                        </a:ln>
                      </wps:spPr>
                      <wps:txbx>
                        <w:txbxContent>
                          <w:p w:rsidR="00C75612" w:rsidRDefault="00C75612">
                            <w:r w:rsidRPr="00C75612">
                              <w:rPr>
                                <w:noProof/>
                                <w:sz w:val="20"/>
                                <w:lang w:eastAsia="de-CH"/>
                              </w:rPr>
                              <w:t xml:space="preserve">Variante: zusätzliche Schulkommission nicht </w:t>
                            </w:r>
                            <w:r w:rsidR="004B34DF">
                              <w:rPr>
                                <w:noProof/>
                                <w:sz w:val="20"/>
                                <w:lang w:eastAsia="de-CH"/>
                              </w:rPr>
                              <w:t>dargestellt</w:t>
                            </w:r>
                            <w:r w:rsidRPr="00C75612">
                              <w:rPr>
                                <w:noProof/>
                                <w:sz w:val="20"/>
                                <w:lang w:eastAsia="de-CH"/>
                              </w:rPr>
                              <w: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feld 2" o:spid="_x0000_s1028" type="#_x0000_t202" style="position:absolute;margin-left:427.8pt;margin-top:408pt;width:285.7pt;height:19.4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">
                <v:textbox style="mso-fit-shape-to-text:t">
                  <w:txbxContent>
                    <w:p w:rsidR="00C75612" w:rsidRDefault="00C75612">
                      <w:r w:rsidRPr="00C75612">
                        <w:rPr>
                          <w:noProof/>
                          <w:sz w:val="20"/>
                          <w:lang w:eastAsia="de-CH"/>
                        </w:rPr>
                        <w:t xml:space="preserve">Variante: zusätzliche Schulkommission nicht </w:t>
                      </w:r>
                      <w:r w:rsidR="004B34DF">
                        <w:rPr>
                          <w:noProof/>
                          <w:sz w:val="20"/>
                          <w:lang w:eastAsia="de-CH"/>
                        </w:rPr>
                        <w:t>dargestellt</w:t>
                      </w:r>
                      <w:r w:rsidRPr="00C75612">
                        <w:rPr>
                          <w:noProof/>
                          <w:sz w:val="20"/>
                          <w:lang w:eastAsia="de-CH"/>
                        </w:rPr>
                        <w:t>!</w:t>
                      </w:r>
                    </w:p>
                  </w:txbxContent>
                </v:textbox>
              </v:shape>
            </w:pict>
          </mc:Fallback>
        </mc:AlternateContent>
      </w:r>
    </w:p>
    <w:p w:rsidR="006178CC" w:rsidRDefault="006178CC" w:rsidP="006178CC">
      <w:pPr>
        <w:pStyle w:val="berschrift1"/>
        <w:pBdr>
          <w:bottom w:val="single" w:sz="4" w:space="1" w:color="auto"/>
        </w:pBdr>
        <w:tabs>
          <w:tab w:val="num" w:pos="851"/>
        </w:tabs>
        <w:overflowPunct/>
        <w:autoSpaceDE/>
        <w:autoSpaceDN/>
        <w:adjustRightInd/>
        <w:spacing w:before="360"/>
        <w:ind w:left="851" w:hanging="851"/>
        <w:jc w:val="both"/>
        <w:textAlignment w:val="auto"/>
        <w:sectPr w:rsidR="006178CC" w:rsidSect="00595144">
          <w:pgSz w:w="16838" w:h="11906" w:orient="landscape" w:code="9"/>
          <w:pgMar w:top="1418" w:right="1418" w:bottom="1134" w:left="1134" w:header="567" w:footer="567" w:gutter="0"/>
          <w:cols w:space="708"/>
          <w:docGrid w:linePitch="360"/>
        </w:sectPr>
      </w:pPr>
    </w:p>
    <w:p w:rsidR="006178CC" w:rsidRDefault="004B34DF" w:rsidP="006178CC">
      <w:pPr>
        <w:pStyle w:val="berschrift1"/>
      </w:pPr>
      <w:bookmarkStart w:id="152" w:name="_Ref536450397"/>
      <w:bookmarkStart w:id="153" w:name="_Ref536450401"/>
      <w:bookmarkStart w:id="154" w:name="_Toc366927"/>
      <w:bookmarkStart w:id="155" w:name="_Toc2175777"/>
      <w:r>
        <w:lastRenderedPageBreak/>
        <w:t xml:space="preserve">Weitere </w:t>
      </w:r>
      <w:r w:rsidR="006178CC">
        <w:t xml:space="preserve">Bemerkungen der </w:t>
      </w:r>
      <w:bookmarkEnd w:id="152"/>
      <w:bookmarkEnd w:id="153"/>
      <w:bookmarkEnd w:id="154"/>
      <w:r>
        <w:t>Teilnehmenden</w:t>
      </w:r>
      <w:bookmarkEnd w:id="155"/>
    </w:p>
    <w:p w:rsidR="006178CC" w:rsidRPr="00FA7C1A" w:rsidRDefault="006178CC" w:rsidP="006178CC">
      <w:pPr>
        <w:rPr>
          <w:lang w:eastAsia="de-DE"/>
        </w:rPr>
      </w:pPr>
      <w:r w:rsidRPr="00FA7C1A">
        <w:rPr>
          <w:lang w:eastAsia="de-DE"/>
        </w:rPr>
        <w:t>Weitere Bemerkungen und Rückmeldungen können nachfolgend gerne angebracht werden.</w:t>
      </w:r>
    </w:p>
    <w:p w:rsidR="00650D3D" w:rsidRDefault="00650D3D" w:rsidP="00F516E4">
      <w:pPr>
        <w:tabs>
          <w:tab w:val="left" w:pos="284"/>
        </w:tabs>
        <w:rPr>
          <w:lang w:val="de-DE"/>
        </w:rPr>
      </w:pPr>
    </w:p>
    <w:tbl>
      <w:tblPr>
        <w:tblStyle w:val="Tabellenraster"/>
        <w:tblW w:w="9072" w:type="dxa"/>
        <w:tblInd w:w="10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1877"/>
        <w:gridCol w:w="7195"/>
      </w:tblGrid>
      <w:tr w:rsidR="00EA2A4D" w:rsidTr="00EA2A4D">
        <w:trPr>
          <w:cantSplit/>
        </w:trPr>
        <w:tc>
          <w:tcPr>
            <w:tcW w:w="1877" w:type="dxa"/>
            <w:shd w:val="clear" w:color="auto" w:fill="F2F2F2" w:themeFill="background1" w:themeFillShade="F2"/>
          </w:tcPr>
          <w:p w:rsidR="00EA2A4D" w:rsidRDefault="00EA2A4D" w:rsidP="009928A6">
            <w:pPr>
              <w:rPr>
                <w:lang w:eastAsia="de-DE"/>
              </w:rPr>
            </w:pPr>
            <w:r>
              <w:rPr>
                <w:lang w:eastAsia="de-DE"/>
              </w:rPr>
              <w:t>Bemerkungen</w:t>
            </w:r>
          </w:p>
        </w:tc>
        <w:sdt>
          <w:sdtPr>
            <w:rPr>
              <w:rFonts w:eastAsia="MS Gothic" w:cs="Arial"/>
              <w:color w:val="FF0000"/>
              <w:lang w:eastAsia="de-DE"/>
            </w:rPr>
            <w:id w:val="-895349556"/>
            <w:showingPlcHdr/>
          </w:sdtPr>
          <w:sdtContent>
            <w:tc>
              <w:tcPr>
                <w:tcW w:w="7195" w:type="dxa"/>
                <w:vAlign w:val="bottom"/>
              </w:tcPr>
              <w:p w:rsidR="00EA2A4D" w:rsidRPr="00CC4721" w:rsidRDefault="00EA2A4D" w:rsidP="009928A6">
                <w:pPr>
                  <w:rPr>
                    <w:rFonts w:eastAsia="MS Gothic" w:cs="Arial"/>
                    <w:color w:val="FF0000"/>
                    <w:lang w:eastAsia="de-DE"/>
                  </w:rPr>
                </w:pPr>
                <w:r w:rsidRPr="00CC4721">
                  <w:rPr>
                    <w:rStyle w:val="Platzhaltertext"/>
                    <w:rFonts w:cs="Arial"/>
                    <w:color w:val="FF0000"/>
                  </w:rPr>
                  <w:t>Klicken oder tippen Sie hier, um Text einzugeben.</w:t>
                </w:r>
              </w:p>
            </w:tc>
          </w:sdtContent>
        </w:sdt>
      </w:tr>
    </w:tbl>
    <w:p w:rsidR="00650D3D" w:rsidRDefault="00650D3D" w:rsidP="00F516E4">
      <w:pPr>
        <w:tabs>
          <w:tab w:val="left" w:pos="284"/>
        </w:tabs>
        <w:rPr>
          <w:lang w:val="de-DE"/>
        </w:rPr>
      </w:pPr>
    </w:p>
    <w:p w:rsidR="00650D3D" w:rsidRDefault="00650D3D" w:rsidP="00F516E4">
      <w:pPr>
        <w:tabs>
          <w:tab w:val="left" w:pos="284"/>
        </w:tabs>
        <w:rPr>
          <w:lang w:val="de-DE"/>
        </w:rPr>
      </w:pPr>
    </w:p>
    <w:p w:rsidR="00650D3D" w:rsidRPr="00D31243" w:rsidRDefault="00650D3D" w:rsidP="00F516E4">
      <w:pPr>
        <w:tabs>
          <w:tab w:val="left" w:pos="284"/>
        </w:tabs>
        <w:rPr>
          <w:lang w:val="de-DE"/>
        </w:rPr>
      </w:pPr>
    </w:p>
    <w:p w:rsidR="00F516E4" w:rsidRPr="00D31243" w:rsidRDefault="00D31243" w:rsidP="00F516E4">
      <w:pPr>
        <w:tabs>
          <w:tab w:val="left" w:pos="284"/>
        </w:tabs>
        <w:rPr>
          <w:lang w:val="de-DE"/>
        </w:rPr>
      </w:pPr>
      <w:r w:rsidRPr="00D31243">
        <w:rPr>
          <w:lang w:val="de-DE"/>
        </w:rPr>
        <w:t xml:space="preserve">Vielen Dank für Ihre </w:t>
      </w:r>
      <w:r w:rsidR="004955F9">
        <w:rPr>
          <w:lang w:val="de-DE"/>
        </w:rPr>
        <w:t>Teilnahme an der Vernehmlassung</w:t>
      </w:r>
      <w:r w:rsidRPr="00D31243">
        <w:rPr>
          <w:lang w:val="de-DE"/>
        </w:rPr>
        <w:t>!</w:t>
      </w:r>
    </w:p>
    <w:p w:rsidR="00F516E4" w:rsidRPr="00D31243" w:rsidRDefault="00F516E4" w:rsidP="00F516E4">
      <w:pPr>
        <w:tabs>
          <w:tab w:val="left" w:pos="284"/>
        </w:tabs>
        <w:rPr>
          <w:lang w:val="de-DE"/>
        </w:rPr>
      </w:pPr>
    </w:p>
    <w:p w:rsidR="00A133F3" w:rsidRPr="00D31243" w:rsidRDefault="00A133F3" w:rsidP="00F516E4">
      <w:pPr>
        <w:tabs>
          <w:tab w:val="left" w:pos="284"/>
        </w:tabs>
        <w:rPr>
          <w:lang w:val="de-DE"/>
        </w:rPr>
      </w:pPr>
    </w:p>
    <w:p w:rsidR="00F516E4" w:rsidRPr="00D31243" w:rsidRDefault="003212A7" w:rsidP="003212A7">
      <w:pPr>
        <w:tabs>
          <w:tab w:val="left" w:pos="284"/>
          <w:tab w:val="left" w:pos="5103"/>
          <w:tab w:val="left" w:pos="7088"/>
        </w:tabs>
        <w:rPr>
          <w:lang w:val="de-DE"/>
        </w:rPr>
      </w:pPr>
      <w:r w:rsidRPr="00D31243">
        <w:rPr>
          <w:lang w:val="de-DE"/>
        </w:rPr>
        <w:t xml:space="preserve">Pieterlen, </w:t>
      </w:r>
      <w:r w:rsidR="00D31243" w:rsidRPr="00D31243">
        <w:rPr>
          <w:lang w:val="de-DE"/>
        </w:rPr>
        <w:t>28. Februar 2019</w:t>
      </w:r>
      <w:r w:rsidRPr="00D31243">
        <w:rPr>
          <w:lang w:val="de-DE"/>
        </w:rPr>
        <w:tab/>
      </w:r>
      <w:r w:rsidRPr="00D31243">
        <w:rPr>
          <w:b/>
          <w:lang w:val="de-DE"/>
        </w:rPr>
        <w:t>GEMEINDERAT PIETERLEN</w:t>
      </w:r>
    </w:p>
    <w:p w:rsidR="003212A7" w:rsidRPr="00D31243" w:rsidRDefault="003212A7" w:rsidP="00D31243">
      <w:pPr>
        <w:tabs>
          <w:tab w:val="left" w:pos="284"/>
          <w:tab w:val="left" w:pos="5103"/>
          <w:tab w:val="left" w:pos="6946"/>
        </w:tabs>
        <w:rPr>
          <w:lang w:val="de-DE"/>
        </w:rPr>
      </w:pPr>
    </w:p>
    <w:bookmarkEnd w:id="0"/>
    <w:bookmarkEnd w:id="1"/>
    <w:bookmarkEnd w:id="2"/>
    <w:bookmarkEnd w:id="3"/>
    <w:p w:rsidR="003212A7" w:rsidRDefault="003212A7" w:rsidP="00F516E4">
      <w:pPr>
        <w:tabs>
          <w:tab w:val="left" w:pos="284"/>
        </w:tabs>
        <w:rPr>
          <w:lang w:val="de-DE"/>
        </w:rPr>
      </w:pPr>
    </w:p>
    <w:sectPr w:rsidR="003212A7" w:rsidSect="007A54C2">
      <w:headerReference w:type="default" r:id="rId18"/>
      <w:footerReference w:type="default" r:id="rId19"/>
      <w:footerReference w:type="first" r:id="rId20"/>
      <w:pgSz w:w="11907" w:h="16840" w:code="9"/>
      <w:pgMar w:top="397" w:right="794" w:bottom="1134" w:left="158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3F5" w:rsidRDefault="008B73F5">
      <w:r>
        <w:separator/>
      </w:r>
    </w:p>
  </w:endnote>
  <w:endnote w:type="continuationSeparator" w:id="0">
    <w:p w:rsidR="008B73F5" w:rsidRDefault="008B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42D" w:rsidRDefault="0004442D">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04442D" w:rsidRDefault="0004442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42D" w:rsidRPr="007A03A7" w:rsidRDefault="0004442D">
    <w:pPr>
      <w:pStyle w:val="Fuzeile"/>
      <w:jc w:val="center"/>
      <w:rPr>
        <w:sz w:val="20"/>
      </w:rPr>
    </w:pPr>
    <w:r w:rsidRPr="007A03A7">
      <w:rPr>
        <w:rStyle w:val="Seitenzahl"/>
        <w:sz w:val="20"/>
      </w:rPr>
      <w:t xml:space="preserve">- </w:t>
    </w:r>
    <w:r w:rsidRPr="007A03A7">
      <w:rPr>
        <w:rStyle w:val="Seitenzahl"/>
        <w:sz w:val="20"/>
      </w:rPr>
      <w:fldChar w:fldCharType="begin"/>
    </w:r>
    <w:r w:rsidRPr="007A03A7">
      <w:rPr>
        <w:rStyle w:val="Seitenzahl"/>
        <w:sz w:val="20"/>
      </w:rPr>
      <w:instrText xml:space="preserve"> PAGE </w:instrText>
    </w:r>
    <w:r w:rsidRPr="007A03A7">
      <w:rPr>
        <w:rStyle w:val="Seitenzahl"/>
        <w:sz w:val="20"/>
      </w:rPr>
      <w:fldChar w:fldCharType="separate"/>
    </w:r>
    <w:r w:rsidR="00EA2A4D">
      <w:rPr>
        <w:rStyle w:val="Seitenzahl"/>
        <w:noProof/>
        <w:sz w:val="20"/>
      </w:rPr>
      <w:t>29</w:t>
    </w:r>
    <w:r w:rsidRPr="007A03A7">
      <w:rPr>
        <w:rStyle w:val="Seitenzahl"/>
        <w:sz w:val="20"/>
      </w:rPr>
      <w:fldChar w:fldCharType="end"/>
    </w:r>
    <w:r w:rsidRPr="007A03A7">
      <w:rPr>
        <w:rStyle w:val="Seitenzahl"/>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B6F" w:rsidRPr="00AC6B6F" w:rsidRDefault="00AC6B6F" w:rsidP="00AC6B6F">
    <w:pPr>
      <w:pStyle w:val="Fuzeile"/>
      <w:jc w:val="center"/>
      <w:rPr>
        <w:sz w:val="20"/>
      </w:rPr>
    </w:pPr>
    <w:r w:rsidRPr="007A03A7">
      <w:rPr>
        <w:rStyle w:val="Seitenzahl"/>
        <w:sz w:val="20"/>
      </w:rPr>
      <w:t xml:space="preserve">- </w:t>
    </w:r>
    <w:r w:rsidRPr="007A03A7">
      <w:rPr>
        <w:rStyle w:val="Seitenzahl"/>
        <w:sz w:val="20"/>
      </w:rPr>
      <w:fldChar w:fldCharType="begin"/>
    </w:r>
    <w:r w:rsidRPr="007A03A7">
      <w:rPr>
        <w:rStyle w:val="Seitenzahl"/>
        <w:sz w:val="20"/>
      </w:rPr>
      <w:instrText xml:space="preserve"> PAGE </w:instrText>
    </w:r>
    <w:r w:rsidRPr="007A03A7">
      <w:rPr>
        <w:rStyle w:val="Seitenzahl"/>
        <w:sz w:val="20"/>
      </w:rPr>
      <w:fldChar w:fldCharType="separate"/>
    </w:r>
    <w:r w:rsidR="00EA2A4D">
      <w:rPr>
        <w:rStyle w:val="Seitenzahl"/>
        <w:noProof/>
        <w:sz w:val="20"/>
      </w:rPr>
      <w:t>1</w:t>
    </w:r>
    <w:r w:rsidRPr="007A03A7">
      <w:rPr>
        <w:rStyle w:val="Seitenzahl"/>
        <w:sz w:val="20"/>
      </w:rPr>
      <w:fldChar w:fldCharType="end"/>
    </w:r>
    <w:r w:rsidRPr="007A03A7">
      <w:rPr>
        <w:rStyle w:val="Seitenzahl"/>
        <w:sz w:val="2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42D" w:rsidRDefault="0004442D">
    <w:pPr>
      <w:pStyle w:val="Fuzeile"/>
      <w:jc w:val="center"/>
    </w:pPr>
    <w:r>
      <w:t xml:space="preserve">- </w:t>
    </w:r>
    <w:r>
      <w:rPr>
        <w:rStyle w:val="Seitenzahl"/>
      </w:rPr>
      <w:fldChar w:fldCharType="begin"/>
    </w:r>
    <w:r>
      <w:rPr>
        <w:rStyle w:val="Seitenzahl"/>
      </w:rPr>
      <w:instrText xml:space="preserve"> PAGE </w:instrText>
    </w:r>
    <w:r>
      <w:rPr>
        <w:rStyle w:val="Seitenzahl"/>
      </w:rPr>
      <w:fldChar w:fldCharType="separate"/>
    </w:r>
    <w:r w:rsidR="00EA2A4D">
      <w:rPr>
        <w:rStyle w:val="Seitenzahl"/>
        <w:noProof/>
      </w:rPr>
      <w:t>30</w:t>
    </w:r>
    <w:r>
      <w:rPr>
        <w:rStyle w:val="Seitenzahl"/>
      </w:rP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42D" w:rsidRDefault="0004442D">
    <w:pPr>
      <w:pStyle w:val="Fuzeile"/>
      <w:rPr>
        <w:sz w:val="16"/>
      </w:rPr>
    </w:pPr>
  </w:p>
  <w:p w:rsidR="0004442D" w:rsidRDefault="0004442D">
    <w:pPr>
      <w:pStyle w:val="Fuzeile"/>
      <w:rPr>
        <w:sz w:val="16"/>
      </w:rPr>
    </w:pPr>
  </w:p>
  <w:p w:rsidR="0004442D" w:rsidRDefault="0004442D">
    <w:pPr>
      <w:pStyle w:val="Fuzeile"/>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3F5" w:rsidRDefault="008B73F5">
      <w:r>
        <w:separator/>
      </w:r>
    </w:p>
  </w:footnote>
  <w:footnote w:type="continuationSeparator" w:id="0">
    <w:p w:rsidR="008B73F5" w:rsidRDefault="008B7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42D" w:rsidRPr="007A03A7" w:rsidRDefault="00C101C1">
    <w:pPr>
      <w:pStyle w:val="Kopfzeile"/>
      <w:pBdr>
        <w:bottom w:val="single" w:sz="6" w:space="6" w:color="auto"/>
      </w:pBdr>
      <w:spacing w:after="360"/>
      <w:jc w:val="center"/>
      <w:rPr>
        <w:i/>
        <w:sz w:val="20"/>
      </w:rPr>
    </w:pPr>
    <w:r>
      <w:rPr>
        <w:i/>
        <w:sz w:val="20"/>
      </w:rPr>
      <w:t>Überprüfung und Optimierung Gemeindeorganisation – öffentliche Vernehmlassung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6B6F" w:rsidRPr="00AC6B6F" w:rsidRDefault="00AC6B6F" w:rsidP="00AC6B6F">
    <w:pPr>
      <w:pStyle w:val="Kopfzeile"/>
      <w:pBdr>
        <w:bottom w:val="single" w:sz="6" w:space="6" w:color="auto"/>
      </w:pBdr>
      <w:spacing w:after="360"/>
      <w:jc w:val="center"/>
      <w:rPr>
        <w:i/>
        <w:sz w:val="20"/>
      </w:rPr>
    </w:pPr>
    <w:r>
      <w:rPr>
        <w:i/>
        <w:sz w:val="20"/>
      </w:rPr>
      <w:t>Überprüfung und Optimierung Gemeindeorganisation – öffentliche Vernehmlassung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1C1" w:rsidRPr="007A03A7" w:rsidRDefault="00C101C1" w:rsidP="00C101C1">
    <w:pPr>
      <w:pStyle w:val="Kopfzeile"/>
      <w:pBdr>
        <w:bottom w:val="single" w:sz="6" w:space="6" w:color="auto"/>
      </w:pBdr>
      <w:spacing w:after="360"/>
      <w:jc w:val="center"/>
      <w:rPr>
        <w:i/>
        <w:sz w:val="20"/>
      </w:rPr>
    </w:pPr>
    <w:r>
      <w:rPr>
        <w:i/>
        <w:sz w:val="20"/>
      </w:rPr>
      <w:t>Überprüfung und Optimierung Gemeindeorganisation – öffentliche Vernehmlassung</w:t>
    </w:r>
  </w:p>
  <w:p w:rsidR="0004442D" w:rsidRPr="00C101C1" w:rsidRDefault="0004442D" w:rsidP="00C101C1">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E2E0D64"/>
    <w:lvl w:ilvl="0">
      <w:numFmt w:val="decimal"/>
      <w:lvlText w:val="*"/>
      <w:lvlJc w:val="left"/>
    </w:lvl>
  </w:abstractNum>
  <w:abstractNum w:abstractNumId="1" w15:restartNumberingAfterBreak="0">
    <w:nsid w:val="056B0D01"/>
    <w:multiLevelType w:val="hybridMultilevel"/>
    <w:tmpl w:val="066CA322"/>
    <w:lvl w:ilvl="0" w:tplc="BA76C072">
      <w:start w:val="1"/>
      <w:numFmt w:val="bullet"/>
      <w:lvlText w:val="•"/>
      <w:lvlJc w:val="left"/>
      <w:pPr>
        <w:tabs>
          <w:tab w:val="num" w:pos="720"/>
        </w:tabs>
        <w:ind w:left="720" w:hanging="360"/>
      </w:pPr>
      <w:rPr>
        <w:rFonts w:ascii="Arial" w:hAnsi="Arial" w:hint="default"/>
      </w:rPr>
    </w:lvl>
    <w:lvl w:ilvl="1" w:tplc="6EFA03EC" w:tentative="1">
      <w:start w:val="1"/>
      <w:numFmt w:val="bullet"/>
      <w:lvlText w:val="•"/>
      <w:lvlJc w:val="left"/>
      <w:pPr>
        <w:tabs>
          <w:tab w:val="num" w:pos="1440"/>
        </w:tabs>
        <w:ind w:left="1440" w:hanging="360"/>
      </w:pPr>
      <w:rPr>
        <w:rFonts w:ascii="Arial" w:hAnsi="Arial" w:hint="default"/>
      </w:rPr>
    </w:lvl>
    <w:lvl w:ilvl="2" w:tplc="E702B4E4" w:tentative="1">
      <w:start w:val="1"/>
      <w:numFmt w:val="bullet"/>
      <w:lvlText w:val="•"/>
      <w:lvlJc w:val="left"/>
      <w:pPr>
        <w:tabs>
          <w:tab w:val="num" w:pos="2160"/>
        </w:tabs>
        <w:ind w:left="2160" w:hanging="360"/>
      </w:pPr>
      <w:rPr>
        <w:rFonts w:ascii="Arial" w:hAnsi="Arial" w:hint="default"/>
      </w:rPr>
    </w:lvl>
    <w:lvl w:ilvl="3" w:tplc="1D06C740" w:tentative="1">
      <w:start w:val="1"/>
      <w:numFmt w:val="bullet"/>
      <w:lvlText w:val="•"/>
      <w:lvlJc w:val="left"/>
      <w:pPr>
        <w:tabs>
          <w:tab w:val="num" w:pos="2880"/>
        </w:tabs>
        <w:ind w:left="2880" w:hanging="360"/>
      </w:pPr>
      <w:rPr>
        <w:rFonts w:ascii="Arial" w:hAnsi="Arial" w:hint="default"/>
      </w:rPr>
    </w:lvl>
    <w:lvl w:ilvl="4" w:tplc="8D601CFA" w:tentative="1">
      <w:start w:val="1"/>
      <w:numFmt w:val="bullet"/>
      <w:lvlText w:val="•"/>
      <w:lvlJc w:val="left"/>
      <w:pPr>
        <w:tabs>
          <w:tab w:val="num" w:pos="3600"/>
        </w:tabs>
        <w:ind w:left="3600" w:hanging="360"/>
      </w:pPr>
      <w:rPr>
        <w:rFonts w:ascii="Arial" w:hAnsi="Arial" w:hint="default"/>
      </w:rPr>
    </w:lvl>
    <w:lvl w:ilvl="5" w:tplc="25022B28" w:tentative="1">
      <w:start w:val="1"/>
      <w:numFmt w:val="bullet"/>
      <w:lvlText w:val="•"/>
      <w:lvlJc w:val="left"/>
      <w:pPr>
        <w:tabs>
          <w:tab w:val="num" w:pos="4320"/>
        </w:tabs>
        <w:ind w:left="4320" w:hanging="360"/>
      </w:pPr>
      <w:rPr>
        <w:rFonts w:ascii="Arial" w:hAnsi="Arial" w:hint="default"/>
      </w:rPr>
    </w:lvl>
    <w:lvl w:ilvl="6" w:tplc="F24CFA8C" w:tentative="1">
      <w:start w:val="1"/>
      <w:numFmt w:val="bullet"/>
      <w:lvlText w:val="•"/>
      <w:lvlJc w:val="left"/>
      <w:pPr>
        <w:tabs>
          <w:tab w:val="num" w:pos="5040"/>
        </w:tabs>
        <w:ind w:left="5040" w:hanging="360"/>
      </w:pPr>
      <w:rPr>
        <w:rFonts w:ascii="Arial" w:hAnsi="Arial" w:hint="default"/>
      </w:rPr>
    </w:lvl>
    <w:lvl w:ilvl="7" w:tplc="8226492E" w:tentative="1">
      <w:start w:val="1"/>
      <w:numFmt w:val="bullet"/>
      <w:lvlText w:val="•"/>
      <w:lvlJc w:val="left"/>
      <w:pPr>
        <w:tabs>
          <w:tab w:val="num" w:pos="5760"/>
        </w:tabs>
        <w:ind w:left="5760" w:hanging="360"/>
      </w:pPr>
      <w:rPr>
        <w:rFonts w:ascii="Arial" w:hAnsi="Arial" w:hint="default"/>
      </w:rPr>
    </w:lvl>
    <w:lvl w:ilvl="8" w:tplc="C8260C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DAA5F41"/>
    <w:multiLevelType w:val="singleLevel"/>
    <w:tmpl w:val="92A41770"/>
    <w:lvl w:ilvl="0">
      <w:start w:val="1"/>
      <w:numFmt w:val="lowerLetter"/>
      <w:lvlText w:val="%1)"/>
      <w:legacy w:legacy="1" w:legacySpace="0" w:legacyIndent="283"/>
      <w:lvlJc w:val="left"/>
      <w:pPr>
        <w:ind w:left="356" w:hanging="283"/>
      </w:pPr>
    </w:lvl>
  </w:abstractNum>
  <w:abstractNum w:abstractNumId="3" w15:restartNumberingAfterBreak="0">
    <w:nsid w:val="10B76CB7"/>
    <w:multiLevelType w:val="hybridMultilevel"/>
    <w:tmpl w:val="105CFBC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20158FB"/>
    <w:multiLevelType w:val="hybridMultilevel"/>
    <w:tmpl w:val="D0B2DE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5910471"/>
    <w:multiLevelType w:val="hybridMultilevel"/>
    <w:tmpl w:val="3D9C1EA6"/>
    <w:lvl w:ilvl="0" w:tplc="E6E0BDA0">
      <w:start w:val="1"/>
      <w:numFmt w:val="decimal"/>
      <w:lvlText w:val="%1."/>
      <w:lvlJc w:val="left"/>
      <w:pPr>
        <w:ind w:left="432" w:hanging="360"/>
      </w:pPr>
      <w:rPr>
        <w:rFonts w:hint="default"/>
      </w:rPr>
    </w:lvl>
    <w:lvl w:ilvl="1" w:tplc="08070019" w:tentative="1">
      <w:start w:val="1"/>
      <w:numFmt w:val="lowerLetter"/>
      <w:lvlText w:val="%2."/>
      <w:lvlJc w:val="left"/>
      <w:pPr>
        <w:ind w:left="1152" w:hanging="360"/>
      </w:pPr>
    </w:lvl>
    <w:lvl w:ilvl="2" w:tplc="0807001B" w:tentative="1">
      <w:start w:val="1"/>
      <w:numFmt w:val="lowerRoman"/>
      <w:lvlText w:val="%3."/>
      <w:lvlJc w:val="right"/>
      <w:pPr>
        <w:ind w:left="1872" w:hanging="180"/>
      </w:pPr>
    </w:lvl>
    <w:lvl w:ilvl="3" w:tplc="0807000F" w:tentative="1">
      <w:start w:val="1"/>
      <w:numFmt w:val="decimal"/>
      <w:lvlText w:val="%4."/>
      <w:lvlJc w:val="left"/>
      <w:pPr>
        <w:ind w:left="2592" w:hanging="360"/>
      </w:pPr>
    </w:lvl>
    <w:lvl w:ilvl="4" w:tplc="08070019" w:tentative="1">
      <w:start w:val="1"/>
      <w:numFmt w:val="lowerLetter"/>
      <w:lvlText w:val="%5."/>
      <w:lvlJc w:val="left"/>
      <w:pPr>
        <w:ind w:left="3312" w:hanging="360"/>
      </w:pPr>
    </w:lvl>
    <w:lvl w:ilvl="5" w:tplc="0807001B" w:tentative="1">
      <w:start w:val="1"/>
      <w:numFmt w:val="lowerRoman"/>
      <w:lvlText w:val="%6."/>
      <w:lvlJc w:val="right"/>
      <w:pPr>
        <w:ind w:left="4032" w:hanging="180"/>
      </w:pPr>
    </w:lvl>
    <w:lvl w:ilvl="6" w:tplc="0807000F" w:tentative="1">
      <w:start w:val="1"/>
      <w:numFmt w:val="decimal"/>
      <w:lvlText w:val="%7."/>
      <w:lvlJc w:val="left"/>
      <w:pPr>
        <w:ind w:left="4752" w:hanging="360"/>
      </w:pPr>
    </w:lvl>
    <w:lvl w:ilvl="7" w:tplc="08070019" w:tentative="1">
      <w:start w:val="1"/>
      <w:numFmt w:val="lowerLetter"/>
      <w:lvlText w:val="%8."/>
      <w:lvlJc w:val="left"/>
      <w:pPr>
        <w:ind w:left="5472" w:hanging="360"/>
      </w:pPr>
    </w:lvl>
    <w:lvl w:ilvl="8" w:tplc="0807001B" w:tentative="1">
      <w:start w:val="1"/>
      <w:numFmt w:val="lowerRoman"/>
      <w:lvlText w:val="%9."/>
      <w:lvlJc w:val="right"/>
      <w:pPr>
        <w:ind w:left="6192" w:hanging="180"/>
      </w:pPr>
    </w:lvl>
  </w:abstractNum>
  <w:abstractNum w:abstractNumId="6" w15:restartNumberingAfterBreak="0">
    <w:nsid w:val="1D7557F8"/>
    <w:multiLevelType w:val="hybridMultilevel"/>
    <w:tmpl w:val="E3FCDC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E230B2"/>
    <w:multiLevelType w:val="hybridMultilevel"/>
    <w:tmpl w:val="3D9C1EA6"/>
    <w:lvl w:ilvl="0" w:tplc="E6E0BDA0">
      <w:start w:val="1"/>
      <w:numFmt w:val="decimal"/>
      <w:lvlText w:val="%1."/>
      <w:lvlJc w:val="left"/>
      <w:pPr>
        <w:ind w:left="432" w:hanging="360"/>
      </w:pPr>
      <w:rPr>
        <w:rFonts w:hint="default"/>
      </w:rPr>
    </w:lvl>
    <w:lvl w:ilvl="1" w:tplc="08070019" w:tentative="1">
      <w:start w:val="1"/>
      <w:numFmt w:val="lowerLetter"/>
      <w:lvlText w:val="%2."/>
      <w:lvlJc w:val="left"/>
      <w:pPr>
        <w:ind w:left="1152" w:hanging="360"/>
      </w:pPr>
    </w:lvl>
    <w:lvl w:ilvl="2" w:tplc="0807001B" w:tentative="1">
      <w:start w:val="1"/>
      <w:numFmt w:val="lowerRoman"/>
      <w:lvlText w:val="%3."/>
      <w:lvlJc w:val="right"/>
      <w:pPr>
        <w:ind w:left="1872" w:hanging="180"/>
      </w:pPr>
    </w:lvl>
    <w:lvl w:ilvl="3" w:tplc="0807000F" w:tentative="1">
      <w:start w:val="1"/>
      <w:numFmt w:val="decimal"/>
      <w:lvlText w:val="%4."/>
      <w:lvlJc w:val="left"/>
      <w:pPr>
        <w:ind w:left="2592" w:hanging="360"/>
      </w:pPr>
    </w:lvl>
    <w:lvl w:ilvl="4" w:tplc="08070019" w:tentative="1">
      <w:start w:val="1"/>
      <w:numFmt w:val="lowerLetter"/>
      <w:lvlText w:val="%5."/>
      <w:lvlJc w:val="left"/>
      <w:pPr>
        <w:ind w:left="3312" w:hanging="360"/>
      </w:pPr>
    </w:lvl>
    <w:lvl w:ilvl="5" w:tplc="0807001B" w:tentative="1">
      <w:start w:val="1"/>
      <w:numFmt w:val="lowerRoman"/>
      <w:lvlText w:val="%6."/>
      <w:lvlJc w:val="right"/>
      <w:pPr>
        <w:ind w:left="4032" w:hanging="180"/>
      </w:pPr>
    </w:lvl>
    <w:lvl w:ilvl="6" w:tplc="0807000F" w:tentative="1">
      <w:start w:val="1"/>
      <w:numFmt w:val="decimal"/>
      <w:lvlText w:val="%7."/>
      <w:lvlJc w:val="left"/>
      <w:pPr>
        <w:ind w:left="4752" w:hanging="360"/>
      </w:pPr>
    </w:lvl>
    <w:lvl w:ilvl="7" w:tplc="08070019" w:tentative="1">
      <w:start w:val="1"/>
      <w:numFmt w:val="lowerLetter"/>
      <w:lvlText w:val="%8."/>
      <w:lvlJc w:val="left"/>
      <w:pPr>
        <w:ind w:left="5472" w:hanging="360"/>
      </w:pPr>
    </w:lvl>
    <w:lvl w:ilvl="8" w:tplc="0807001B" w:tentative="1">
      <w:start w:val="1"/>
      <w:numFmt w:val="lowerRoman"/>
      <w:lvlText w:val="%9."/>
      <w:lvlJc w:val="right"/>
      <w:pPr>
        <w:ind w:left="6192" w:hanging="180"/>
      </w:pPr>
    </w:lvl>
  </w:abstractNum>
  <w:abstractNum w:abstractNumId="8" w15:restartNumberingAfterBreak="0">
    <w:nsid w:val="1E997E03"/>
    <w:multiLevelType w:val="hybridMultilevel"/>
    <w:tmpl w:val="23F2846E"/>
    <w:lvl w:ilvl="0" w:tplc="F912C0DE">
      <w:start w:val="1"/>
      <w:numFmt w:val="bullet"/>
      <w:lvlText w:val="•"/>
      <w:lvlJc w:val="left"/>
      <w:pPr>
        <w:tabs>
          <w:tab w:val="num" w:pos="720"/>
        </w:tabs>
        <w:ind w:left="720" w:hanging="360"/>
      </w:pPr>
      <w:rPr>
        <w:rFonts w:ascii="Arial" w:hAnsi="Arial" w:hint="default"/>
      </w:rPr>
    </w:lvl>
    <w:lvl w:ilvl="1" w:tplc="9EE4265A" w:tentative="1">
      <w:start w:val="1"/>
      <w:numFmt w:val="bullet"/>
      <w:lvlText w:val="•"/>
      <w:lvlJc w:val="left"/>
      <w:pPr>
        <w:tabs>
          <w:tab w:val="num" w:pos="1440"/>
        </w:tabs>
        <w:ind w:left="1440" w:hanging="360"/>
      </w:pPr>
      <w:rPr>
        <w:rFonts w:ascii="Arial" w:hAnsi="Arial" w:hint="default"/>
      </w:rPr>
    </w:lvl>
    <w:lvl w:ilvl="2" w:tplc="C6789B7C" w:tentative="1">
      <w:start w:val="1"/>
      <w:numFmt w:val="bullet"/>
      <w:lvlText w:val="•"/>
      <w:lvlJc w:val="left"/>
      <w:pPr>
        <w:tabs>
          <w:tab w:val="num" w:pos="2160"/>
        </w:tabs>
        <w:ind w:left="2160" w:hanging="360"/>
      </w:pPr>
      <w:rPr>
        <w:rFonts w:ascii="Arial" w:hAnsi="Arial" w:hint="default"/>
      </w:rPr>
    </w:lvl>
    <w:lvl w:ilvl="3" w:tplc="85B05432" w:tentative="1">
      <w:start w:val="1"/>
      <w:numFmt w:val="bullet"/>
      <w:lvlText w:val="•"/>
      <w:lvlJc w:val="left"/>
      <w:pPr>
        <w:tabs>
          <w:tab w:val="num" w:pos="2880"/>
        </w:tabs>
        <w:ind w:left="2880" w:hanging="360"/>
      </w:pPr>
      <w:rPr>
        <w:rFonts w:ascii="Arial" w:hAnsi="Arial" w:hint="default"/>
      </w:rPr>
    </w:lvl>
    <w:lvl w:ilvl="4" w:tplc="64E41E98" w:tentative="1">
      <w:start w:val="1"/>
      <w:numFmt w:val="bullet"/>
      <w:lvlText w:val="•"/>
      <w:lvlJc w:val="left"/>
      <w:pPr>
        <w:tabs>
          <w:tab w:val="num" w:pos="3600"/>
        </w:tabs>
        <w:ind w:left="3600" w:hanging="360"/>
      </w:pPr>
      <w:rPr>
        <w:rFonts w:ascii="Arial" w:hAnsi="Arial" w:hint="default"/>
      </w:rPr>
    </w:lvl>
    <w:lvl w:ilvl="5" w:tplc="249485EA" w:tentative="1">
      <w:start w:val="1"/>
      <w:numFmt w:val="bullet"/>
      <w:lvlText w:val="•"/>
      <w:lvlJc w:val="left"/>
      <w:pPr>
        <w:tabs>
          <w:tab w:val="num" w:pos="4320"/>
        </w:tabs>
        <w:ind w:left="4320" w:hanging="360"/>
      </w:pPr>
      <w:rPr>
        <w:rFonts w:ascii="Arial" w:hAnsi="Arial" w:hint="default"/>
      </w:rPr>
    </w:lvl>
    <w:lvl w:ilvl="6" w:tplc="FC701BE2" w:tentative="1">
      <w:start w:val="1"/>
      <w:numFmt w:val="bullet"/>
      <w:lvlText w:val="•"/>
      <w:lvlJc w:val="left"/>
      <w:pPr>
        <w:tabs>
          <w:tab w:val="num" w:pos="5040"/>
        </w:tabs>
        <w:ind w:left="5040" w:hanging="360"/>
      </w:pPr>
      <w:rPr>
        <w:rFonts w:ascii="Arial" w:hAnsi="Arial" w:hint="default"/>
      </w:rPr>
    </w:lvl>
    <w:lvl w:ilvl="7" w:tplc="EC2C1822" w:tentative="1">
      <w:start w:val="1"/>
      <w:numFmt w:val="bullet"/>
      <w:lvlText w:val="•"/>
      <w:lvlJc w:val="left"/>
      <w:pPr>
        <w:tabs>
          <w:tab w:val="num" w:pos="5760"/>
        </w:tabs>
        <w:ind w:left="5760" w:hanging="360"/>
      </w:pPr>
      <w:rPr>
        <w:rFonts w:ascii="Arial" w:hAnsi="Arial" w:hint="default"/>
      </w:rPr>
    </w:lvl>
    <w:lvl w:ilvl="8" w:tplc="2AE04C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2154B2"/>
    <w:multiLevelType w:val="hybridMultilevel"/>
    <w:tmpl w:val="78608DB0"/>
    <w:lvl w:ilvl="0" w:tplc="D4F8E630">
      <w:start w:val="3"/>
      <w:numFmt w:val="bullet"/>
      <w:lvlText w:val="-"/>
      <w:lvlJc w:val="left"/>
      <w:pPr>
        <w:ind w:left="432" w:hanging="360"/>
      </w:pPr>
      <w:rPr>
        <w:rFonts w:ascii="Arial" w:eastAsia="Times New Roman" w:hAnsi="Arial" w:cs="Arial" w:hint="default"/>
      </w:rPr>
    </w:lvl>
    <w:lvl w:ilvl="1" w:tplc="08070003" w:tentative="1">
      <w:start w:val="1"/>
      <w:numFmt w:val="bullet"/>
      <w:lvlText w:val="o"/>
      <w:lvlJc w:val="left"/>
      <w:pPr>
        <w:ind w:left="1152" w:hanging="360"/>
      </w:pPr>
      <w:rPr>
        <w:rFonts w:ascii="Courier New" w:hAnsi="Courier New" w:cs="Courier New" w:hint="default"/>
      </w:rPr>
    </w:lvl>
    <w:lvl w:ilvl="2" w:tplc="08070005" w:tentative="1">
      <w:start w:val="1"/>
      <w:numFmt w:val="bullet"/>
      <w:lvlText w:val=""/>
      <w:lvlJc w:val="left"/>
      <w:pPr>
        <w:ind w:left="1872" w:hanging="360"/>
      </w:pPr>
      <w:rPr>
        <w:rFonts w:ascii="Wingdings" w:hAnsi="Wingdings" w:hint="default"/>
      </w:rPr>
    </w:lvl>
    <w:lvl w:ilvl="3" w:tplc="08070001" w:tentative="1">
      <w:start w:val="1"/>
      <w:numFmt w:val="bullet"/>
      <w:lvlText w:val=""/>
      <w:lvlJc w:val="left"/>
      <w:pPr>
        <w:ind w:left="2592" w:hanging="360"/>
      </w:pPr>
      <w:rPr>
        <w:rFonts w:ascii="Symbol" w:hAnsi="Symbol" w:hint="default"/>
      </w:rPr>
    </w:lvl>
    <w:lvl w:ilvl="4" w:tplc="08070003" w:tentative="1">
      <w:start w:val="1"/>
      <w:numFmt w:val="bullet"/>
      <w:lvlText w:val="o"/>
      <w:lvlJc w:val="left"/>
      <w:pPr>
        <w:ind w:left="3312" w:hanging="360"/>
      </w:pPr>
      <w:rPr>
        <w:rFonts w:ascii="Courier New" w:hAnsi="Courier New" w:cs="Courier New" w:hint="default"/>
      </w:rPr>
    </w:lvl>
    <w:lvl w:ilvl="5" w:tplc="08070005" w:tentative="1">
      <w:start w:val="1"/>
      <w:numFmt w:val="bullet"/>
      <w:lvlText w:val=""/>
      <w:lvlJc w:val="left"/>
      <w:pPr>
        <w:ind w:left="4032" w:hanging="360"/>
      </w:pPr>
      <w:rPr>
        <w:rFonts w:ascii="Wingdings" w:hAnsi="Wingdings" w:hint="default"/>
      </w:rPr>
    </w:lvl>
    <w:lvl w:ilvl="6" w:tplc="08070001" w:tentative="1">
      <w:start w:val="1"/>
      <w:numFmt w:val="bullet"/>
      <w:lvlText w:val=""/>
      <w:lvlJc w:val="left"/>
      <w:pPr>
        <w:ind w:left="4752" w:hanging="360"/>
      </w:pPr>
      <w:rPr>
        <w:rFonts w:ascii="Symbol" w:hAnsi="Symbol" w:hint="default"/>
      </w:rPr>
    </w:lvl>
    <w:lvl w:ilvl="7" w:tplc="08070003" w:tentative="1">
      <w:start w:val="1"/>
      <w:numFmt w:val="bullet"/>
      <w:lvlText w:val="o"/>
      <w:lvlJc w:val="left"/>
      <w:pPr>
        <w:ind w:left="5472" w:hanging="360"/>
      </w:pPr>
      <w:rPr>
        <w:rFonts w:ascii="Courier New" w:hAnsi="Courier New" w:cs="Courier New" w:hint="default"/>
      </w:rPr>
    </w:lvl>
    <w:lvl w:ilvl="8" w:tplc="08070005" w:tentative="1">
      <w:start w:val="1"/>
      <w:numFmt w:val="bullet"/>
      <w:lvlText w:val=""/>
      <w:lvlJc w:val="left"/>
      <w:pPr>
        <w:ind w:left="6192" w:hanging="360"/>
      </w:pPr>
      <w:rPr>
        <w:rFonts w:ascii="Wingdings" w:hAnsi="Wingdings" w:hint="default"/>
      </w:rPr>
    </w:lvl>
  </w:abstractNum>
  <w:abstractNum w:abstractNumId="10" w15:restartNumberingAfterBreak="0">
    <w:nsid w:val="25932DF6"/>
    <w:multiLevelType w:val="multilevel"/>
    <w:tmpl w:val="97C8418E"/>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AF532A3"/>
    <w:multiLevelType w:val="singleLevel"/>
    <w:tmpl w:val="92A41770"/>
    <w:lvl w:ilvl="0">
      <w:start w:val="1"/>
      <w:numFmt w:val="lowerLetter"/>
      <w:lvlText w:val="%1)"/>
      <w:legacy w:legacy="1" w:legacySpace="0" w:legacyIndent="283"/>
      <w:lvlJc w:val="left"/>
      <w:pPr>
        <w:ind w:left="356" w:hanging="283"/>
      </w:pPr>
    </w:lvl>
  </w:abstractNum>
  <w:abstractNum w:abstractNumId="12" w15:restartNumberingAfterBreak="0">
    <w:nsid w:val="2B355BA9"/>
    <w:multiLevelType w:val="hybridMultilevel"/>
    <w:tmpl w:val="B2980712"/>
    <w:lvl w:ilvl="0" w:tplc="09C40186">
      <w:start w:val="1"/>
      <w:numFmt w:val="bullet"/>
      <w:lvlText w:val="-"/>
      <w:lvlJc w:val="left"/>
      <w:pPr>
        <w:ind w:left="360" w:hanging="360"/>
      </w:pPr>
      <w:rPr>
        <w:rFonts w:ascii="Arial" w:eastAsia="Times New Roman"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19B33E7"/>
    <w:multiLevelType w:val="hybridMultilevel"/>
    <w:tmpl w:val="3D9C1EA6"/>
    <w:lvl w:ilvl="0" w:tplc="E6E0BDA0">
      <w:start w:val="1"/>
      <w:numFmt w:val="decimal"/>
      <w:lvlText w:val="%1."/>
      <w:lvlJc w:val="left"/>
      <w:pPr>
        <w:ind w:left="432" w:hanging="360"/>
      </w:pPr>
      <w:rPr>
        <w:rFonts w:hint="default"/>
      </w:rPr>
    </w:lvl>
    <w:lvl w:ilvl="1" w:tplc="08070019" w:tentative="1">
      <w:start w:val="1"/>
      <w:numFmt w:val="lowerLetter"/>
      <w:lvlText w:val="%2."/>
      <w:lvlJc w:val="left"/>
      <w:pPr>
        <w:ind w:left="1152" w:hanging="360"/>
      </w:pPr>
    </w:lvl>
    <w:lvl w:ilvl="2" w:tplc="0807001B" w:tentative="1">
      <w:start w:val="1"/>
      <w:numFmt w:val="lowerRoman"/>
      <w:lvlText w:val="%3."/>
      <w:lvlJc w:val="right"/>
      <w:pPr>
        <w:ind w:left="1872" w:hanging="180"/>
      </w:pPr>
    </w:lvl>
    <w:lvl w:ilvl="3" w:tplc="0807000F" w:tentative="1">
      <w:start w:val="1"/>
      <w:numFmt w:val="decimal"/>
      <w:lvlText w:val="%4."/>
      <w:lvlJc w:val="left"/>
      <w:pPr>
        <w:ind w:left="2592" w:hanging="360"/>
      </w:pPr>
    </w:lvl>
    <w:lvl w:ilvl="4" w:tplc="08070019" w:tentative="1">
      <w:start w:val="1"/>
      <w:numFmt w:val="lowerLetter"/>
      <w:lvlText w:val="%5."/>
      <w:lvlJc w:val="left"/>
      <w:pPr>
        <w:ind w:left="3312" w:hanging="360"/>
      </w:pPr>
    </w:lvl>
    <w:lvl w:ilvl="5" w:tplc="0807001B" w:tentative="1">
      <w:start w:val="1"/>
      <w:numFmt w:val="lowerRoman"/>
      <w:lvlText w:val="%6."/>
      <w:lvlJc w:val="right"/>
      <w:pPr>
        <w:ind w:left="4032" w:hanging="180"/>
      </w:pPr>
    </w:lvl>
    <w:lvl w:ilvl="6" w:tplc="0807000F" w:tentative="1">
      <w:start w:val="1"/>
      <w:numFmt w:val="decimal"/>
      <w:lvlText w:val="%7."/>
      <w:lvlJc w:val="left"/>
      <w:pPr>
        <w:ind w:left="4752" w:hanging="360"/>
      </w:pPr>
    </w:lvl>
    <w:lvl w:ilvl="7" w:tplc="08070019" w:tentative="1">
      <w:start w:val="1"/>
      <w:numFmt w:val="lowerLetter"/>
      <w:lvlText w:val="%8."/>
      <w:lvlJc w:val="left"/>
      <w:pPr>
        <w:ind w:left="5472" w:hanging="360"/>
      </w:pPr>
    </w:lvl>
    <w:lvl w:ilvl="8" w:tplc="0807001B" w:tentative="1">
      <w:start w:val="1"/>
      <w:numFmt w:val="lowerRoman"/>
      <w:lvlText w:val="%9."/>
      <w:lvlJc w:val="right"/>
      <w:pPr>
        <w:ind w:left="6192" w:hanging="180"/>
      </w:pPr>
    </w:lvl>
  </w:abstractNum>
  <w:abstractNum w:abstractNumId="14" w15:restartNumberingAfterBreak="0">
    <w:nsid w:val="352E72A3"/>
    <w:multiLevelType w:val="hybridMultilevel"/>
    <w:tmpl w:val="5BAC2C26"/>
    <w:lvl w:ilvl="0" w:tplc="368E3318">
      <w:start w:val="1"/>
      <w:numFmt w:val="bullet"/>
      <w:lvlText w:val=""/>
      <w:lvlJc w:val="left"/>
      <w:pPr>
        <w:ind w:left="720" w:hanging="360"/>
      </w:pPr>
      <w:rPr>
        <w:rFonts w:ascii="Symbol" w:hAnsi="Symbol" w:hint="default"/>
      </w:rPr>
    </w:lvl>
    <w:lvl w:ilvl="1" w:tplc="9B6291FC">
      <w:start w:val="1"/>
      <w:numFmt w:val="bullet"/>
      <w:lvlText w:val="o"/>
      <w:lvlJc w:val="left"/>
      <w:pPr>
        <w:ind w:left="1440" w:hanging="360"/>
      </w:pPr>
      <w:rPr>
        <w:rFonts w:ascii="Courier New" w:hAnsi="Courier New" w:hint="default"/>
      </w:rPr>
    </w:lvl>
    <w:lvl w:ilvl="2" w:tplc="FD1CB3C0">
      <w:start w:val="1"/>
      <w:numFmt w:val="bullet"/>
      <w:lvlText w:val=""/>
      <w:lvlJc w:val="left"/>
      <w:pPr>
        <w:ind w:left="2160" w:hanging="360"/>
      </w:pPr>
      <w:rPr>
        <w:rFonts w:ascii="Wingdings" w:hAnsi="Wingdings" w:hint="default"/>
      </w:rPr>
    </w:lvl>
    <w:lvl w:ilvl="3" w:tplc="70BC49A8">
      <w:start w:val="1"/>
      <w:numFmt w:val="bullet"/>
      <w:lvlText w:val=""/>
      <w:lvlJc w:val="left"/>
      <w:pPr>
        <w:ind w:left="2880" w:hanging="360"/>
      </w:pPr>
      <w:rPr>
        <w:rFonts w:ascii="Symbol" w:hAnsi="Symbol" w:hint="default"/>
      </w:rPr>
    </w:lvl>
    <w:lvl w:ilvl="4" w:tplc="0E287DD8">
      <w:start w:val="1"/>
      <w:numFmt w:val="bullet"/>
      <w:lvlText w:val="o"/>
      <w:lvlJc w:val="left"/>
      <w:pPr>
        <w:ind w:left="3600" w:hanging="360"/>
      </w:pPr>
      <w:rPr>
        <w:rFonts w:ascii="Courier New" w:hAnsi="Courier New" w:hint="default"/>
      </w:rPr>
    </w:lvl>
    <w:lvl w:ilvl="5" w:tplc="4D7AA0EC">
      <w:start w:val="1"/>
      <w:numFmt w:val="bullet"/>
      <w:lvlText w:val=""/>
      <w:lvlJc w:val="left"/>
      <w:pPr>
        <w:ind w:left="4320" w:hanging="360"/>
      </w:pPr>
      <w:rPr>
        <w:rFonts w:ascii="Wingdings" w:hAnsi="Wingdings" w:hint="default"/>
      </w:rPr>
    </w:lvl>
    <w:lvl w:ilvl="6" w:tplc="FCA4E496">
      <w:start w:val="1"/>
      <w:numFmt w:val="bullet"/>
      <w:lvlText w:val=""/>
      <w:lvlJc w:val="left"/>
      <w:pPr>
        <w:ind w:left="5040" w:hanging="360"/>
      </w:pPr>
      <w:rPr>
        <w:rFonts w:ascii="Symbol" w:hAnsi="Symbol" w:hint="default"/>
      </w:rPr>
    </w:lvl>
    <w:lvl w:ilvl="7" w:tplc="EBFA7F7C">
      <w:start w:val="1"/>
      <w:numFmt w:val="bullet"/>
      <w:lvlText w:val="o"/>
      <w:lvlJc w:val="left"/>
      <w:pPr>
        <w:ind w:left="5760" w:hanging="360"/>
      </w:pPr>
      <w:rPr>
        <w:rFonts w:ascii="Courier New" w:hAnsi="Courier New" w:hint="default"/>
      </w:rPr>
    </w:lvl>
    <w:lvl w:ilvl="8" w:tplc="3488AA14">
      <w:start w:val="1"/>
      <w:numFmt w:val="bullet"/>
      <w:lvlText w:val=""/>
      <w:lvlJc w:val="left"/>
      <w:pPr>
        <w:ind w:left="6480" w:hanging="360"/>
      </w:pPr>
      <w:rPr>
        <w:rFonts w:ascii="Wingdings" w:hAnsi="Wingdings" w:hint="default"/>
      </w:rPr>
    </w:lvl>
  </w:abstractNum>
  <w:abstractNum w:abstractNumId="15" w15:restartNumberingAfterBreak="0">
    <w:nsid w:val="3E3C4345"/>
    <w:multiLevelType w:val="multilevel"/>
    <w:tmpl w:val="35A2E1CE"/>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09E3075"/>
    <w:multiLevelType w:val="singleLevel"/>
    <w:tmpl w:val="92A41770"/>
    <w:lvl w:ilvl="0">
      <w:start w:val="1"/>
      <w:numFmt w:val="lowerLetter"/>
      <w:lvlText w:val="%1)"/>
      <w:legacy w:legacy="1" w:legacySpace="0" w:legacyIndent="283"/>
      <w:lvlJc w:val="left"/>
      <w:pPr>
        <w:ind w:left="355" w:hanging="283"/>
      </w:pPr>
    </w:lvl>
  </w:abstractNum>
  <w:abstractNum w:abstractNumId="17" w15:restartNumberingAfterBreak="0">
    <w:nsid w:val="464202BF"/>
    <w:multiLevelType w:val="hybridMultilevel"/>
    <w:tmpl w:val="2A2C221C"/>
    <w:lvl w:ilvl="0" w:tplc="DD66480A">
      <w:start w:val="1"/>
      <w:numFmt w:val="bullet"/>
      <w:lvlText w:val=""/>
      <w:lvlJc w:val="left"/>
      <w:pPr>
        <w:ind w:left="720" w:hanging="360"/>
      </w:pPr>
      <w:rPr>
        <w:rFonts w:ascii="Wingdings" w:hAnsi="Wingdings" w:hint="default"/>
      </w:rPr>
    </w:lvl>
    <w:lvl w:ilvl="1" w:tplc="31EE05EC" w:tentative="1">
      <w:start w:val="1"/>
      <w:numFmt w:val="bullet"/>
      <w:lvlText w:val="o"/>
      <w:lvlJc w:val="left"/>
      <w:pPr>
        <w:ind w:left="1440" w:hanging="360"/>
      </w:pPr>
      <w:rPr>
        <w:rFonts w:ascii="Courier New" w:hAnsi="Courier New" w:cs="Courier New" w:hint="default"/>
      </w:rPr>
    </w:lvl>
    <w:lvl w:ilvl="2" w:tplc="7DA83940" w:tentative="1">
      <w:start w:val="1"/>
      <w:numFmt w:val="bullet"/>
      <w:lvlText w:val=""/>
      <w:lvlJc w:val="left"/>
      <w:pPr>
        <w:ind w:left="2160" w:hanging="360"/>
      </w:pPr>
      <w:rPr>
        <w:rFonts w:ascii="Wingdings" w:hAnsi="Wingdings" w:hint="default"/>
      </w:rPr>
    </w:lvl>
    <w:lvl w:ilvl="3" w:tplc="DC2E933A" w:tentative="1">
      <w:start w:val="1"/>
      <w:numFmt w:val="bullet"/>
      <w:lvlText w:val=""/>
      <w:lvlJc w:val="left"/>
      <w:pPr>
        <w:ind w:left="2880" w:hanging="360"/>
      </w:pPr>
      <w:rPr>
        <w:rFonts w:ascii="Symbol" w:hAnsi="Symbol" w:hint="default"/>
      </w:rPr>
    </w:lvl>
    <w:lvl w:ilvl="4" w:tplc="8E3ABF04" w:tentative="1">
      <w:start w:val="1"/>
      <w:numFmt w:val="bullet"/>
      <w:lvlText w:val="o"/>
      <w:lvlJc w:val="left"/>
      <w:pPr>
        <w:ind w:left="3600" w:hanging="360"/>
      </w:pPr>
      <w:rPr>
        <w:rFonts w:ascii="Courier New" w:hAnsi="Courier New" w:cs="Courier New" w:hint="default"/>
      </w:rPr>
    </w:lvl>
    <w:lvl w:ilvl="5" w:tplc="8E4EC806" w:tentative="1">
      <w:start w:val="1"/>
      <w:numFmt w:val="bullet"/>
      <w:lvlText w:val=""/>
      <w:lvlJc w:val="left"/>
      <w:pPr>
        <w:ind w:left="4320" w:hanging="360"/>
      </w:pPr>
      <w:rPr>
        <w:rFonts w:ascii="Wingdings" w:hAnsi="Wingdings" w:hint="default"/>
      </w:rPr>
    </w:lvl>
    <w:lvl w:ilvl="6" w:tplc="16A2AB54" w:tentative="1">
      <w:start w:val="1"/>
      <w:numFmt w:val="bullet"/>
      <w:lvlText w:val=""/>
      <w:lvlJc w:val="left"/>
      <w:pPr>
        <w:ind w:left="5040" w:hanging="360"/>
      </w:pPr>
      <w:rPr>
        <w:rFonts w:ascii="Symbol" w:hAnsi="Symbol" w:hint="default"/>
      </w:rPr>
    </w:lvl>
    <w:lvl w:ilvl="7" w:tplc="299A53E8" w:tentative="1">
      <w:start w:val="1"/>
      <w:numFmt w:val="bullet"/>
      <w:lvlText w:val="o"/>
      <w:lvlJc w:val="left"/>
      <w:pPr>
        <w:ind w:left="5760" w:hanging="360"/>
      </w:pPr>
      <w:rPr>
        <w:rFonts w:ascii="Courier New" w:hAnsi="Courier New" w:cs="Courier New" w:hint="default"/>
      </w:rPr>
    </w:lvl>
    <w:lvl w:ilvl="8" w:tplc="46BAC8DA" w:tentative="1">
      <w:start w:val="1"/>
      <w:numFmt w:val="bullet"/>
      <w:lvlText w:val=""/>
      <w:lvlJc w:val="left"/>
      <w:pPr>
        <w:ind w:left="6480" w:hanging="360"/>
      </w:pPr>
      <w:rPr>
        <w:rFonts w:ascii="Wingdings" w:hAnsi="Wingdings" w:hint="default"/>
      </w:rPr>
    </w:lvl>
  </w:abstractNum>
  <w:abstractNum w:abstractNumId="18" w15:restartNumberingAfterBreak="0">
    <w:nsid w:val="47123CEB"/>
    <w:multiLevelType w:val="hybridMultilevel"/>
    <w:tmpl w:val="AC4C7D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9702399"/>
    <w:multiLevelType w:val="singleLevel"/>
    <w:tmpl w:val="C0DE97EE"/>
    <w:lvl w:ilvl="0">
      <w:start w:val="1"/>
      <w:numFmt w:val="decimal"/>
      <w:lvlText w:val="%1."/>
      <w:legacy w:legacy="1" w:legacySpace="0" w:legacyIndent="283"/>
      <w:lvlJc w:val="left"/>
      <w:pPr>
        <w:ind w:left="283" w:hanging="283"/>
      </w:pPr>
    </w:lvl>
  </w:abstractNum>
  <w:abstractNum w:abstractNumId="20" w15:restartNumberingAfterBreak="0">
    <w:nsid w:val="510F7823"/>
    <w:multiLevelType w:val="hybridMultilevel"/>
    <w:tmpl w:val="7E1675B4"/>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52A25EB0"/>
    <w:multiLevelType w:val="hybridMultilevel"/>
    <w:tmpl w:val="79680658"/>
    <w:lvl w:ilvl="0" w:tplc="928202BE">
      <w:start w:val="11"/>
      <w:numFmt w:val="bullet"/>
      <w:lvlText w:val="-"/>
      <w:lvlJc w:val="left"/>
      <w:pPr>
        <w:ind w:left="360" w:hanging="360"/>
      </w:pPr>
      <w:rPr>
        <w:rFonts w:ascii="Arial" w:eastAsia="Times New Roman" w:hAnsi="Arial" w:cs="Arial" w:hint="default"/>
      </w:rPr>
    </w:lvl>
    <w:lvl w:ilvl="1" w:tplc="A17C79C4" w:tentative="1">
      <w:start w:val="1"/>
      <w:numFmt w:val="bullet"/>
      <w:lvlText w:val="o"/>
      <w:lvlJc w:val="left"/>
      <w:pPr>
        <w:ind w:left="1080" w:hanging="360"/>
      </w:pPr>
      <w:rPr>
        <w:rFonts w:ascii="Courier New" w:hAnsi="Courier New" w:cs="Courier New" w:hint="default"/>
      </w:rPr>
    </w:lvl>
    <w:lvl w:ilvl="2" w:tplc="D09A5902" w:tentative="1">
      <w:start w:val="1"/>
      <w:numFmt w:val="bullet"/>
      <w:lvlText w:val=""/>
      <w:lvlJc w:val="left"/>
      <w:pPr>
        <w:ind w:left="1800" w:hanging="360"/>
      </w:pPr>
      <w:rPr>
        <w:rFonts w:ascii="Wingdings" w:hAnsi="Wingdings" w:hint="default"/>
      </w:rPr>
    </w:lvl>
    <w:lvl w:ilvl="3" w:tplc="07D8634A" w:tentative="1">
      <w:start w:val="1"/>
      <w:numFmt w:val="bullet"/>
      <w:lvlText w:val=""/>
      <w:lvlJc w:val="left"/>
      <w:pPr>
        <w:ind w:left="2520" w:hanging="360"/>
      </w:pPr>
      <w:rPr>
        <w:rFonts w:ascii="Symbol" w:hAnsi="Symbol" w:hint="default"/>
      </w:rPr>
    </w:lvl>
    <w:lvl w:ilvl="4" w:tplc="A3AA22EE" w:tentative="1">
      <w:start w:val="1"/>
      <w:numFmt w:val="bullet"/>
      <w:lvlText w:val="o"/>
      <w:lvlJc w:val="left"/>
      <w:pPr>
        <w:ind w:left="3240" w:hanging="360"/>
      </w:pPr>
      <w:rPr>
        <w:rFonts w:ascii="Courier New" w:hAnsi="Courier New" w:cs="Courier New" w:hint="default"/>
      </w:rPr>
    </w:lvl>
    <w:lvl w:ilvl="5" w:tplc="7D72FBE0" w:tentative="1">
      <w:start w:val="1"/>
      <w:numFmt w:val="bullet"/>
      <w:lvlText w:val=""/>
      <w:lvlJc w:val="left"/>
      <w:pPr>
        <w:ind w:left="3960" w:hanging="360"/>
      </w:pPr>
      <w:rPr>
        <w:rFonts w:ascii="Wingdings" w:hAnsi="Wingdings" w:hint="default"/>
      </w:rPr>
    </w:lvl>
    <w:lvl w:ilvl="6" w:tplc="60DAF930" w:tentative="1">
      <w:start w:val="1"/>
      <w:numFmt w:val="bullet"/>
      <w:lvlText w:val=""/>
      <w:lvlJc w:val="left"/>
      <w:pPr>
        <w:ind w:left="4680" w:hanging="360"/>
      </w:pPr>
      <w:rPr>
        <w:rFonts w:ascii="Symbol" w:hAnsi="Symbol" w:hint="default"/>
      </w:rPr>
    </w:lvl>
    <w:lvl w:ilvl="7" w:tplc="559EF3F4" w:tentative="1">
      <w:start w:val="1"/>
      <w:numFmt w:val="bullet"/>
      <w:lvlText w:val="o"/>
      <w:lvlJc w:val="left"/>
      <w:pPr>
        <w:ind w:left="5400" w:hanging="360"/>
      </w:pPr>
      <w:rPr>
        <w:rFonts w:ascii="Courier New" w:hAnsi="Courier New" w:cs="Courier New" w:hint="default"/>
      </w:rPr>
    </w:lvl>
    <w:lvl w:ilvl="8" w:tplc="6974FEC4" w:tentative="1">
      <w:start w:val="1"/>
      <w:numFmt w:val="bullet"/>
      <w:lvlText w:val=""/>
      <w:lvlJc w:val="left"/>
      <w:pPr>
        <w:ind w:left="6120" w:hanging="360"/>
      </w:pPr>
      <w:rPr>
        <w:rFonts w:ascii="Wingdings" w:hAnsi="Wingdings" w:hint="default"/>
      </w:rPr>
    </w:lvl>
  </w:abstractNum>
  <w:abstractNum w:abstractNumId="22" w15:restartNumberingAfterBreak="0">
    <w:nsid w:val="5EFE1340"/>
    <w:multiLevelType w:val="hybridMultilevel"/>
    <w:tmpl w:val="88A478FA"/>
    <w:lvl w:ilvl="0" w:tplc="D4F8E630">
      <w:start w:val="3"/>
      <w:numFmt w:val="bullet"/>
      <w:lvlText w:val="-"/>
      <w:lvlJc w:val="left"/>
      <w:pPr>
        <w:ind w:left="432"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62215A2C"/>
    <w:multiLevelType w:val="hybridMultilevel"/>
    <w:tmpl w:val="44FA830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629F368C"/>
    <w:multiLevelType w:val="hybridMultilevel"/>
    <w:tmpl w:val="A9722810"/>
    <w:lvl w:ilvl="0" w:tplc="757450BA">
      <w:start w:val="1"/>
      <w:numFmt w:val="bullet"/>
      <w:lvlText w:val="•"/>
      <w:lvlJc w:val="left"/>
      <w:pPr>
        <w:tabs>
          <w:tab w:val="num" w:pos="720"/>
        </w:tabs>
        <w:ind w:left="720" w:hanging="360"/>
      </w:pPr>
      <w:rPr>
        <w:rFonts w:ascii="Arial" w:hAnsi="Arial" w:hint="default"/>
      </w:rPr>
    </w:lvl>
    <w:lvl w:ilvl="1" w:tplc="447A6DF6" w:tentative="1">
      <w:start w:val="1"/>
      <w:numFmt w:val="bullet"/>
      <w:lvlText w:val="•"/>
      <w:lvlJc w:val="left"/>
      <w:pPr>
        <w:tabs>
          <w:tab w:val="num" w:pos="1440"/>
        </w:tabs>
        <w:ind w:left="1440" w:hanging="360"/>
      </w:pPr>
      <w:rPr>
        <w:rFonts w:ascii="Arial" w:hAnsi="Arial" w:hint="default"/>
      </w:rPr>
    </w:lvl>
    <w:lvl w:ilvl="2" w:tplc="E02A4260" w:tentative="1">
      <w:start w:val="1"/>
      <w:numFmt w:val="bullet"/>
      <w:lvlText w:val="•"/>
      <w:lvlJc w:val="left"/>
      <w:pPr>
        <w:tabs>
          <w:tab w:val="num" w:pos="2160"/>
        </w:tabs>
        <w:ind w:left="2160" w:hanging="360"/>
      </w:pPr>
      <w:rPr>
        <w:rFonts w:ascii="Arial" w:hAnsi="Arial" w:hint="default"/>
      </w:rPr>
    </w:lvl>
    <w:lvl w:ilvl="3" w:tplc="A7A4CA12" w:tentative="1">
      <w:start w:val="1"/>
      <w:numFmt w:val="bullet"/>
      <w:lvlText w:val="•"/>
      <w:lvlJc w:val="left"/>
      <w:pPr>
        <w:tabs>
          <w:tab w:val="num" w:pos="2880"/>
        </w:tabs>
        <w:ind w:left="2880" w:hanging="360"/>
      </w:pPr>
      <w:rPr>
        <w:rFonts w:ascii="Arial" w:hAnsi="Arial" w:hint="default"/>
      </w:rPr>
    </w:lvl>
    <w:lvl w:ilvl="4" w:tplc="925089A0" w:tentative="1">
      <w:start w:val="1"/>
      <w:numFmt w:val="bullet"/>
      <w:lvlText w:val="•"/>
      <w:lvlJc w:val="left"/>
      <w:pPr>
        <w:tabs>
          <w:tab w:val="num" w:pos="3600"/>
        </w:tabs>
        <w:ind w:left="3600" w:hanging="360"/>
      </w:pPr>
      <w:rPr>
        <w:rFonts w:ascii="Arial" w:hAnsi="Arial" w:hint="default"/>
      </w:rPr>
    </w:lvl>
    <w:lvl w:ilvl="5" w:tplc="375648DA" w:tentative="1">
      <w:start w:val="1"/>
      <w:numFmt w:val="bullet"/>
      <w:lvlText w:val="•"/>
      <w:lvlJc w:val="left"/>
      <w:pPr>
        <w:tabs>
          <w:tab w:val="num" w:pos="4320"/>
        </w:tabs>
        <w:ind w:left="4320" w:hanging="360"/>
      </w:pPr>
      <w:rPr>
        <w:rFonts w:ascii="Arial" w:hAnsi="Arial" w:hint="default"/>
      </w:rPr>
    </w:lvl>
    <w:lvl w:ilvl="6" w:tplc="5A8E7C0C" w:tentative="1">
      <w:start w:val="1"/>
      <w:numFmt w:val="bullet"/>
      <w:lvlText w:val="•"/>
      <w:lvlJc w:val="left"/>
      <w:pPr>
        <w:tabs>
          <w:tab w:val="num" w:pos="5040"/>
        </w:tabs>
        <w:ind w:left="5040" w:hanging="360"/>
      </w:pPr>
      <w:rPr>
        <w:rFonts w:ascii="Arial" w:hAnsi="Arial" w:hint="default"/>
      </w:rPr>
    </w:lvl>
    <w:lvl w:ilvl="7" w:tplc="3A04383A" w:tentative="1">
      <w:start w:val="1"/>
      <w:numFmt w:val="bullet"/>
      <w:lvlText w:val="•"/>
      <w:lvlJc w:val="left"/>
      <w:pPr>
        <w:tabs>
          <w:tab w:val="num" w:pos="5760"/>
        </w:tabs>
        <w:ind w:left="5760" w:hanging="360"/>
      </w:pPr>
      <w:rPr>
        <w:rFonts w:ascii="Arial" w:hAnsi="Arial" w:hint="default"/>
      </w:rPr>
    </w:lvl>
    <w:lvl w:ilvl="8" w:tplc="77E063E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2CA34F5"/>
    <w:multiLevelType w:val="hybridMultilevel"/>
    <w:tmpl w:val="5B2AABB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4F60BD9"/>
    <w:multiLevelType w:val="hybridMultilevel"/>
    <w:tmpl w:val="3D9C1EA6"/>
    <w:lvl w:ilvl="0" w:tplc="E6E0BDA0">
      <w:start w:val="1"/>
      <w:numFmt w:val="decimal"/>
      <w:lvlText w:val="%1."/>
      <w:lvlJc w:val="left"/>
      <w:pPr>
        <w:ind w:left="432" w:hanging="360"/>
      </w:pPr>
      <w:rPr>
        <w:rFonts w:hint="default"/>
      </w:rPr>
    </w:lvl>
    <w:lvl w:ilvl="1" w:tplc="08070019" w:tentative="1">
      <w:start w:val="1"/>
      <w:numFmt w:val="lowerLetter"/>
      <w:lvlText w:val="%2."/>
      <w:lvlJc w:val="left"/>
      <w:pPr>
        <w:ind w:left="1152" w:hanging="360"/>
      </w:pPr>
    </w:lvl>
    <w:lvl w:ilvl="2" w:tplc="0807001B" w:tentative="1">
      <w:start w:val="1"/>
      <w:numFmt w:val="lowerRoman"/>
      <w:lvlText w:val="%3."/>
      <w:lvlJc w:val="right"/>
      <w:pPr>
        <w:ind w:left="1872" w:hanging="180"/>
      </w:pPr>
    </w:lvl>
    <w:lvl w:ilvl="3" w:tplc="0807000F" w:tentative="1">
      <w:start w:val="1"/>
      <w:numFmt w:val="decimal"/>
      <w:lvlText w:val="%4."/>
      <w:lvlJc w:val="left"/>
      <w:pPr>
        <w:ind w:left="2592" w:hanging="360"/>
      </w:pPr>
    </w:lvl>
    <w:lvl w:ilvl="4" w:tplc="08070019" w:tentative="1">
      <w:start w:val="1"/>
      <w:numFmt w:val="lowerLetter"/>
      <w:lvlText w:val="%5."/>
      <w:lvlJc w:val="left"/>
      <w:pPr>
        <w:ind w:left="3312" w:hanging="360"/>
      </w:pPr>
    </w:lvl>
    <w:lvl w:ilvl="5" w:tplc="0807001B" w:tentative="1">
      <w:start w:val="1"/>
      <w:numFmt w:val="lowerRoman"/>
      <w:lvlText w:val="%6."/>
      <w:lvlJc w:val="right"/>
      <w:pPr>
        <w:ind w:left="4032" w:hanging="180"/>
      </w:pPr>
    </w:lvl>
    <w:lvl w:ilvl="6" w:tplc="0807000F" w:tentative="1">
      <w:start w:val="1"/>
      <w:numFmt w:val="decimal"/>
      <w:lvlText w:val="%7."/>
      <w:lvlJc w:val="left"/>
      <w:pPr>
        <w:ind w:left="4752" w:hanging="360"/>
      </w:pPr>
    </w:lvl>
    <w:lvl w:ilvl="7" w:tplc="08070019" w:tentative="1">
      <w:start w:val="1"/>
      <w:numFmt w:val="lowerLetter"/>
      <w:lvlText w:val="%8."/>
      <w:lvlJc w:val="left"/>
      <w:pPr>
        <w:ind w:left="5472" w:hanging="360"/>
      </w:pPr>
    </w:lvl>
    <w:lvl w:ilvl="8" w:tplc="0807001B" w:tentative="1">
      <w:start w:val="1"/>
      <w:numFmt w:val="lowerRoman"/>
      <w:lvlText w:val="%9."/>
      <w:lvlJc w:val="right"/>
      <w:pPr>
        <w:ind w:left="6192" w:hanging="180"/>
      </w:pPr>
    </w:lvl>
  </w:abstractNum>
  <w:abstractNum w:abstractNumId="27" w15:restartNumberingAfterBreak="0">
    <w:nsid w:val="6A6620AE"/>
    <w:multiLevelType w:val="hybridMultilevel"/>
    <w:tmpl w:val="BEA2E86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6C776C5E"/>
    <w:multiLevelType w:val="hybridMultilevel"/>
    <w:tmpl w:val="1F3C947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9" w15:restartNumberingAfterBreak="0">
    <w:nsid w:val="727D64DF"/>
    <w:multiLevelType w:val="singleLevel"/>
    <w:tmpl w:val="92A41770"/>
    <w:lvl w:ilvl="0">
      <w:start w:val="1"/>
      <w:numFmt w:val="lowerLetter"/>
      <w:lvlText w:val="%1)"/>
      <w:legacy w:legacy="1" w:legacySpace="0" w:legacyIndent="283"/>
      <w:lvlJc w:val="left"/>
      <w:pPr>
        <w:ind w:left="356" w:hanging="283"/>
      </w:pPr>
    </w:lvl>
  </w:abstractNum>
  <w:abstractNum w:abstractNumId="30" w15:restartNumberingAfterBreak="0">
    <w:nsid w:val="73FE3413"/>
    <w:multiLevelType w:val="hybridMultilevel"/>
    <w:tmpl w:val="0D1C52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7C0469E8"/>
    <w:multiLevelType w:val="hybridMultilevel"/>
    <w:tmpl w:val="59C8EA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7D172B8D"/>
    <w:multiLevelType w:val="hybridMultilevel"/>
    <w:tmpl w:val="F9D63DF6"/>
    <w:lvl w:ilvl="0" w:tplc="862846CA">
      <w:start w:val="1"/>
      <w:numFmt w:val="bullet"/>
      <w:lvlText w:val=""/>
      <w:lvlJc w:val="left"/>
      <w:pPr>
        <w:ind w:left="720" w:hanging="360"/>
      </w:pPr>
      <w:rPr>
        <w:rFonts w:ascii="Symbol" w:hAnsi="Symbol" w:hint="default"/>
      </w:rPr>
    </w:lvl>
    <w:lvl w:ilvl="1" w:tplc="24B47506">
      <w:start w:val="1"/>
      <w:numFmt w:val="bullet"/>
      <w:lvlText w:val="o"/>
      <w:lvlJc w:val="left"/>
      <w:pPr>
        <w:ind w:left="1440" w:hanging="360"/>
      </w:pPr>
      <w:rPr>
        <w:rFonts w:ascii="Courier New" w:hAnsi="Courier New" w:hint="default"/>
      </w:rPr>
    </w:lvl>
    <w:lvl w:ilvl="2" w:tplc="F9A6DFC2">
      <w:start w:val="1"/>
      <w:numFmt w:val="bullet"/>
      <w:lvlText w:val=""/>
      <w:lvlJc w:val="left"/>
      <w:pPr>
        <w:ind w:left="2160" w:hanging="360"/>
      </w:pPr>
      <w:rPr>
        <w:rFonts w:ascii="Wingdings" w:hAnsi="Wingdings" w:hint="default"/>
      </w:rPr>
    </w:lvl>
    <w:lvl w:ilvl="3" w:tplc="D390C668">
      <w:start w:val="1"/>
      <w:numFmt w:val="bullet"/>
      <w:lvlText w:val=""/>
      <w:lvlJc w:val="left"/>
      <w:pPr>
        <w:ind w:left="2880" w:hanging="360"/>
      </w:pPr>
      <w:rPr>
        <w:rFonts w:ascii="Symbol" w:hAnsi="Symbol" w:hint="default"/>
      </w:rPr>
    </w:lvl>
    <w:lvl w:ilvl="4" w:tplc="08A610A8">
      <w:start w:val="1"/>
      <w:numFmt w:val="bullet"/>
      <w:lvlText w:val="o"/>
      <w:lvlJc w:val="left"/>
      <w:pPr>
        <w:ind w:left="3600" w:hanging="360"/>
      </w:pPr>
      <w:rPr>
        <w:rFonts w:ascii="Courier New" w:hAnsi="Courier New" w:hint="default"/>
      </w:rPr>
    </w:lvl>
    <w:lvl w:ilvl="5" w:tplc="73C4816A">
      <w:start w:val="1"/>
      <w:numFmt w:val="bullet"/>
      <w:lvlText w:val=""/>
      <w:lvlJc w:val="left"/>
      <w:pPr>
        <w:ind w:left="4320" w:hanging="360"/>
      </w:pPr>
      <w:rPr>
        <w:rFonts w:ascii="Wingdings" w:hAnsi="Wingdings" w:hint="default"/>
      </w:rPr>
    </w:lvl>
    <w:lvl w:ilvl="6" w:tplc="6834F3BC">
      <w:start w:val="1"/>
      <w:numFmt w:val="bullet"/>
      <w:lvlText w:val=""/>
      <w:lvlJc w:val="left"/>
      <w:pPr>
        <w:ind w:left="5040" w:hanging="360"/>
      </w:pPr>
      <w:rPr>
        <w:rFonts w:ascii="Symbol" w:hAnsi="Symbol" w:hint="default"/>
      </w:rPr>
    </w:lvl>
    <w:lvl w:ilvl="7" w:tplc="1308A1CC">
      <w:start w:val="1"/>
      <w:numFmt w:val="bullet"/>
      <w:lvlText w:val="o"/>
      <w:lvlJc w:val="left"/>
      <w:pPr>
        <w:ind w:left="5760" w:hanging="360"/>
      </w:pPr>
      <w:rPr>
        <w:rFonts w:ascii="Courier New" w:hAnsi="Courier New" w:hint="default"/>
      </w:rPr>
    </w:lvl>
    <w:lvl w:ilvl="8" w:tplc="8F4259F4">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0"/>
    <w:lvlOverride w:ilvl="0">
      <w:lvl w:ilvl="0">
        <w:start w:val="1"/>
        <w:numFmt w:val="bullet"/>
        <w:lvlText w:val=""/>
        <w:legacy w:legacy="1" w:legacySpace="0" w:legacyIndent="170"/>
        <w:lvlJc w:val="left"/>
        <w:pPr>
          <w:ind w:left="242" w:hanging="170"/>
        </w:pPr>
        <w:rPr>
          <w:rFonts w:ascii="Symbol" w:hAnsi="Symbol" w:hint="default"/>
        </w:rPr>
      </w:lvl>
    </w:lvlOverride>
  </w:num>
  <w:num w:numId="4">
    <w:abstractNumId w:val="2"/>
  </w:num>
  <w:num w:numId="5">
    <w:abstractNumId w:val="29"/>
  </w:num>
  <w:num w:numId="6">
    <w:abstractNumId w:val="19"/>
  </w:num>
  <w:num w:numId="7">
    <w:abstractNumId w:val="10"/>
  </w:num>
  <w:num w:numId="8">
    <w:abstractNumId w:val="4"/>
  </w:num>
  <w:num w:numId="9">
    <w:abstractNumId w:val="9"/>
  </w:num>
  <w:num w:numId="10">
    <w:abstractNumId w:val="13"/>
  </w:num>
  <w:num w:numId="11">
    <w:abstractNumId w:val="26"/>
  </w:num>
  <w:num w:numId="12">
    <w:abstractNumId w:val="5"/>
  </w:num>
  <w:num w:numId="13">
    <w:abstractNumId w:val="7"/>
  </w:num>
  <w:num w:numId="14">
    <w:abstractNumId w:val="22"/>
  </w:num>
  <w:num w:numId="15">
    <w:abstractNumId w:val="12"/>
  </w:num>
  <w:num w:numId="16">
    <w:abstractNumId w:val="18"/>
  </w:num>
  <w:num w:numId="17">
    <w:abstractNumId w:val="3"/>
  </w:num>
  <w:num w:numId="18">
    <w:abstractNumId w:val="31"/>
  </w:num>
  <w:num w:numId="19">
    <w:abstractNumId w:val="28"/>
  </w:num>
  <w:num w:numId="20">
    <w:abstractNumId w:val="6"/>
  </w:num>
  <w:num w:numId="21">
    <w:abstractNumId w:val="25"/>
  </w:num>
  <w:num w:numId="22">
    <w:abstractNumId w:val="27"/>
  </w:num>
  <w:num w:numId="23">
    <w:abstractNumId w:val="32"/>
  </w:num>
  <w:num w:numId="24">
    <w:abstractNumId w:val="14"/>
  </w:num>
  <w:num w:numId="25">
    <w:abstractNumId w:val="30"/>
  </w:num>
  <w:num w:numId="26">
    <w:abstractNumId w:val="8"/>
  </w:num>
  <w:num w:numId="27">
    <w:abstractNumId w:val="24"/>
  </w:num>
  <w:num w:numId="28">
    <w:abstractNumId w:val="1"/>
  </w:num>
  <w:num w:numId="29">
    <w:abstractNumId w:val="15"/>
  </w:num>
  <w:num w:numId="30">
    <w:abstractNumId w:val="17"/>
  </w:num>
  <w:num w:numId="31">
    <w:abstractNumId w:val="21"/>
  </w:num>
  <w:num w:numId="32">
    <w:abstractNumId w:val="23"/>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autoHyphenation/>
  <w:hyphenationZone w:val="425"/>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2C3"/>
    <w:rsid w:val="00007955"/>
    <w:rsid w:val="00016297"/>
    <w:rsid w:val="00016AEE"/>
    <w:rsid w:val="00020C31"/>
    <w:rsid w:val="00023129"/>
    <w:rsid w:val="0004442D"/>
    <w:rsid w:val="00044AEE"/>
    <w:rsid w:val="00054011"/>
    <w:rsid w:val="00060BF8"/>
    <w:rsid w:val="00061610"/>
    <w:rsid w:val="00062CA9"/>
    <w:rsid w:val="00071E95"/>
    <w:rsid w:val="000745DA"/>
    <w:rsid w:val="00076979"/>
    <w:rsid w:val="0008181F"/>
    <w:rsid w:val="00085149"/>
    <w:rsid w:val="00085722"/>
    <w:rsid w:val="00092F32"/>
    <w:rsid w:val="000A2E70"/>
    <w:rsid w:val="000A7C7E"/>
    <w:rsid w:val="000B70B4"/>
    <w:rsid w:val="000C0A86"/>
    <w:rsid w:val="000C521B"/>
    <w:rsid w:val="000C5999"/>
    <w:rsid w:val="000D0589"/>
    <w:rsid w:val="000E6B50"/>
    <w:rsid w:val="000E6CF5"/>
    <w:rsid w:val="000E7AA0"/>
    <w:rsid w:val="00105BBE"/>
    <w:rsid w:val="0010622D"/>
    <w:rsid w:val="00117947"/>
    <w:rsid w:val="00120E25"/>
    <w:rsid w:val="00123C8A"/>
    <w:rsid w:val="00125898"/>
    <w:rsid w:val="001328AE"/>
    <w:rsid w:val="00135B89"/>
    <w:rsid w:val="001371CB"/>
    <w:rsid w:val="00137962"/>
    <w:rsid w:val="001426C6"/>
    <w:rsid w:val="0014681F"/>
    <w:rsid w:val="00163520"/>
    <w:rsid w:val="00186486"/>
    <w:rsid w:val="00187267"/>
    <w:rsid w:val="001963D3"/>
    <w:rsid w:val="001A4FDB"/>
    <w:rsid w:val="001A529F"/>
    <w:rsid w:val="001B73A2"/>
    <w:rsid w:val="001C1252"/>
    <w:rsid w:val="001C1935"/>
    <w:rsid w:val="001C4FCA"/>
    <w:rsid w:val="001E269A"/>
    <w:rsid w:val="001F5462"/>
    <w:rsid w:val="00205A58"/>
    <w:rsid w:val="002129B4"/>
    <w:rsid w:val="0022346D"/>
    <w:rsid w:val="00225221"/>
    <w:rsid w:val="002278FC"/>
    <w:rsid w:val="00233CC3"/>
    <w:rsid w:val="00237A22"/>
    <w:rsid w:val="00240205"/>
    <w:rsid w:val="00240724"/>
    <w:rsid w:val="0024136A"/>
    <w:rsid w:val="00244162"/>
    <w:rsid w:val="00245556"/>
    <w:rsid w:val="00246FD6"/>
    <w:rsid w:val="002506AE"/>
    <w:rsid w:val="002519AD"/>
    <w:rsid w:val="00252A25"/>
    <w:rsid w:val="00261CB8"/>
    <w:rsid w:val="00271FCE"/>
    <w:rsid w:val="00276ADE"/>
    <w:rsid w:val="00281EEA"/>
    <w:rsid w:val="00283304"/>
    <w:rsid w:val="002A0F32"/>
    <w:rsid w:val="002A75B6"/>
    <w:rsid w:val="002B1D49"/>
    <w:rsid w:val="002B521D"/>
    <w:rsid w:val="002C7161"/>
    <w:rsid w:val="002C7308"/>
    <w:rsid w:val="002D2B45"/>
    <w:rsid w:val="002E3E32"/>
    <w:rsid w:val="002E684C"/>
    <w:rsid w:val="002E7C80"/>
    <w:rsid w:val="002F1971"/>
    <w:rsid w:val="002F7D19"/>
    <w:rsid w:val="00320793"/>
    <w:rsid w:val="003212A7"/>
    <w:rsid w:val="003330E0"/>
    <w:rsid w:val="00346C40"/>
    <w:rsid w:val="0035343C"/>
    <w:rsid w:val="00355435"/>
    <w:rsid w:val="0036186D"/>
    <w:rsid w:val="00366B54"/>
    <w:rsid w:val="00370977"/>
    <w:rsid w:val="00377098"/>
    <w:rsid w:val="003804B7"/>
    <w:rsid w:val="00380EAE"/>
    <w:rsid w:val="003816D7"/>
    <w:rsid w:val="00384AC9"/>
    <w:rsid w:val="0038551E"/>
    <w:rsid w:val="00390790"/>
    <w:rsid w:val="003A301D"/>
    <w:rsid w:val="003B099F"/>
    <w:rsid w:val="003B0BC2"/>
    <w:rsid w:val="003C1EAE"/>
    <w:rsid w:val="003D10B0"/>
    <w:rsid w:val="003D3796"/>
    <w:rsid w:val="003D738C"/>
    <w:rsid w:val="003D7FDC"/>
    <w:rsid w:val="003E4ECA"/>
    <w:rsid w:val="003E4FFE"/>
    <w:rsid w:val="003E6EEF"/>
    <w:rsid w:val="003F4064"/>
    <w:rsid w:val="003F4AD8"/>
    <w:rsid w:val="003F4D7B"/>
    <w:rsid w:val="003F50D0"/>
    <w:rsid w:val="003F6D90"/>
    <w:rsid w:val="004055B9"/>
    <w:rsid w:val="00407FC3"/>
    <w:rsid w:val="004174C0"/>
    <w:rsid w:val="0043022C"/>
    <w:rsid w:val="0043543F"/>
    <w:rsid w:val="00435659"/>
    <w:rsid w:val="00436BA3"/>
    <w:rsid w:val="004417C9"/>
    <w:rsid w:val="00444039"/>
    <w:rsid w:val="004606B5"/>
    <w:rsid w:val="00461130"/>
    <w:rsid w:val="00467D5B"/>
    <w:rsid w:val="00477A9D"/>
    <w:rsid w:val="004929CA"/>
    <w:rsid w:val="004955F9"/>
    <w:rsid w:val="004B34DF"/>
    <w:rsid w:val="004C095D"/>
    <w:rsid w:val="004C36F9"/>
    <w:rsid w:val="004C45E7"/>
    <w:rsid w:val="004D2A33"/>
    <w:rsid w:val="004D5A2D"/>
    <w:rsid w:val="004D5DC0"/>
    <w:rsid w:val="004F221F"/>
    <w:rsid w:val="004F26F9"/>
    <w:rsid w:val="00505FDB"/>
    <w:rsid w:val="00506D63"/>
    <w:rsid w:val="00507906"/>
    <w:rsid w:val="0051007A"/>
    <w:rsid w:val="00516053"/>
    <w:rsid w:val="00532381"/>
    <w:rsid w:val="0053348E"/>
    <w:rsid w:val="00547067"/>
    <w:rsid w:val="00554BF7"/>
    <w:rsid w:val="00590085"/>
    <w:rsid w:val="00591D48"/>
    <w:rsid w:val="00592298"/>
    <w:rsid w:val="00595144"/>
    <w:rsid w:val="005A4F22"/>
    <w:rsid w:val="005B1373"/>
    <w:rsid w:val="005B236E"/>
    <w:rsid w:val="005B3B46"/>
    <w:rsid w:val="005C0D00"/>
    <w:rsid w:val="005D71C9"/>
    <w:rsid w:val="005E16CD"/>
    <w:rsid w:val="005F63C2"/>
    <w:rsid w:val="006005F7"/>
    <w:rsid w:val="00603FD9"/>
    <w:rsid w:val="006123C3"/>
    <w:rsid w:val="006178CC"/>
    <w:rsid w:val="00623056"/>
    <w:rsid w:val="006414C9"/>
    <w:rsid w:val="00642DF7"/>
    <w:rsid w:val="006437D2"/>
    <w:rsid w:val="00650D3D"/>
    <w:rsid w:val="00652F09"/>
    <w:rsid w:val="006561AB"/>
    <w:rsid w:val="00666D4E"/>
    <w:rsid w:val="00672814"/>
    <w:rsid w:val="00675CAD"/>
    <w:rsid w:val="00694DE5"/>
    <w:rsid w:val="006B49C7"/>
    <w:rsid w:val="006B6586"/>
    <w:rsid w:val="006C6E76"/>
    <w:rsid w:val="006D2687"/>
    <w:rsid w:val="006D315F"/>
    <w:rsid w:val="006E09A9"/>
    <w:rsid w:val="006E3F11"/>
    <w:rsid w:val="006E636A"/>
    <w:rsid w:val="007004B7"/>
    <w:rsid w:val="00711C4A"/>
    <w:rsid w:val="0071339D"/>
    <w:rsid w:val="00721C77"/>
    <w:rsid w:val="007248C0"/>
    <w:rsid w:val="0073188B"/>
    <w:rsid w:val="00731A45"/>
    <w:rsid w:val="0073352E"/>
    <w:rsid w:val="00741456"/>
    <w:rsid w:val="0074304F"/>
    <w:rsid w:val="00743985"/>
    <w:rsid w:val="00750173"/>
    <w:rsid w:val="007510B4"/>
    <w:rsid w:val="00754FDD"/>
    <w:rsid w:val="00766D9C"/>
    <w:rsid w:val="00791EC8"/>
    <w:rsid w:val="00794DC0"/>
    <w:rsid w:val="00797B91"/>
    <w:rsid w:val="007A03A7"/>
    <w:rsid w:val="007A54C2"/>
    <w:rsid w:val="007B0453"/>
    <w:rsid w:val="007B31EF"/>
    <w:rsid w:val="007C2391"/>
    <w:rsid w:val="007C2E8D"/>
    <w:rsid w:val="007D7601"/>
    <w:rsid w:val="007E1E99"/>
    <w:rsid w:val="007E315B"/>
    <w:rsid w:val="007E394A"/>
    <w:rsid w:val="008023AB"/>
    <w:rsid w:val="0080385B"/>
    <w:rsid w:val="008042AE"/>
    <w:rsid w:val="00804DCD"/>
    <w:rsid w:val="00811EB8"/>
    <w:rsid w:val="00811FCE"/>
    <w:rsid w:val="00827F4D"/>
    <w:rsid w:val="00830763"/>
    <w:rsid w:val="00834A49"/>
    <w:rsid w:val="00851F40"/>
    <w:rsid w:val="0086406E"/>
    <w:rsid w:val="00864569"/>
    <w:rsid w:val="008653AD"/>
    <w:rsid w:val="00875A1C"/>
    <w:rsid w:val="008923B1"/>
    <w:rsid w:val="00897B95"/>
    <w:rsid w:val="008A15A5"/>
    <w:rsid w:val="008B2E82"/>
    <w:rsid w:val="008B443E"/>
    <w:rsid w:val="008B73F5"/>
    <w:rsid w:val="008E050C"/>
    <w:rsid w:val="008F1D60"/>
    <w:rsid w:val="008F65E7"/>
    <w:rsid w:val="009021B5"/>
    <w:rsid w:val="00911789"/>
    <w:rsid w:val="00914B9F"/>
    <w:rsid w:val="00915430"/>
    <w:rsid w:val="00916DD6"/>
    <w:rsid w:val="009367CF"/>
    <w:rsid w:val="00936DED"/>
    <w:rsid w:val="00952583"/>
    <w:rsid w:val="00960ACF"/>
    <w:rsid w:val="00962077"/>
    <w:rsid w:val="009952EB"/>
    <w:rsid w:val="009A51FC"/>
    <w:rsid w:val="009B7398"/>
    <w:rsid w:val="009B75A8"/>
    <w:rsid w:val="009C3F41"/>
    <w:rsid w:val="009D64FE"/>
    <w:rsid w:val="009E1DE1"/>
    <w:rsid w:val="009E3F59"/>
    <w:rsid w:val="009F16C7"/>
    <w:rsid w:val="009F33E2"/>
    <w:rsid w:val="009F60C0"/>
    <w:rsid w:val="00A02418"/>
    <w:rsid w:val="00A0315B"/>
    <w:rsid w:val="00A07628"/>
    <w:rsid w:val="00A115FC"/>
    <w:rsid w:val="00A133F3"/>
    <w:rsid w:val="00A366B0"/>
    <w:rsid w:val="00A4088C"/>
    <w:rsid w:val="00A458E9"/>
    <w:rsid w:val="00A5219D"/>
    <w:rsid w:val="00A87B46"/>
    <w:rsid w:val="00A9274B"/>
    <w:rsid w:val="00A97F07"/>
    <w:rsid w:val="00AC036F"/>
    <w:rsid w:val="00AC1722"/>
    <w:rsid w:val="00AC6B6F"/>
    <w:rsid w:val="00AE1010"/>
    <w:rsid w:val="00AF40C8"/>
    <w:rsid w:val="00B0334B"/>
    <w:rsid w:val="00B13647"/>
    <w:rsid w:val="00B17BA7"/>
    <w:rsid w:val="00B22A2A"/>
    <w:rsid w:val="00B24101"/>
    <w:rsid w:val="00B26AD4"/>
    <w:rsid w:val="00B27FE9"/>
    <w:rsid w:val="00B3412A"/>
    <w:rsid w:val="00B371B0"/>
    <w:rsid w:val="00B5027B"/>
    <w:rsid w:val="00B51BFE"/>
    <w:rsid w:val="00B66858"/>
    <w:rsid w:val="00B74F5A"/>
    <w:rsid w:val="00B75F3B"/>
    <w:rsid w:val="00B81854"/>
    <w:rsid w:val="00B83B32"/>
    <w:rsid w:val="00B85DDE"/>
    <w:rsid w:val="00B93DE4"/>
    <w:rsid w:val="00BA4229"/>
    <w:rsid w:val="00BA5B9A"/>
    <w:rsid w:val="00BB462E"/>
    <w:rsid w:val="00BC0250"/>
    <w:rsid w:val="00BC37F2"/>
    <w:rsid w:val="00BD5021"/>
    <w:rsid w:val="00BE0AF3"/>
    <w:rsid w:val="00BE37FE"/>
    <w:rsid w:val="00BE41AC"/>
    <w:rsid w:val="00BF506C"/>
    <w:rsid w:val="00BF7DBD"/>
    <w:rsid w:val="00C022A5"/>
    <w:rsid w:val="00C0406E"/>
    <w:rsid w:val="00C101C1"/>
    <w:rsid w:val="00C42BF0"/>
    <w:rsid w:val="00C644D8"/>
    <w:rsid w:val="00C75612"/>
    <w:rsid w:val="00C87076"/>
    <w:rsid w:val="00C90DCE"/>
    <w:rsid w:val="00C95A52"/>
    <w:rsid w:val="00CA291E"/>
    <w:rsid w:val="00CA2CB7"/>
    <w:rsid w:val="00CB2805"/>
    <w:rsid w:val="00CB3BA3"/>
    <w:rsid w:val="00CB4485"/>
    <w:rsid w:val="00CC508E"/>
    <w:rsid w:val="00CD5281"/>
    <w:rsid w:val="00CD7233"/>
    <w:rsid w:val="00D202D4"/>
    <w:rsid w:val="00D3019D"/>
    <w:rsid w:val="00D31243"/>
    <w:rsid w:val="00D36C70"/>
    <w:rsid w:val="00D51103"/>
    <w:rsid w:val="00D55307"/>
    <w:rsid w:val="00D62154"/>
    <w:rsid w:val="00D678C5"/>
    <w:rsid w:val="00D701E9"/>
    <w:rsid w:val="00D753AC"/>
    <w:rsid w:val="00D811E0"/>
    <w:rsid w:val="00D836C6"/>
    <w:rsid w:val="00D8634E"/>
    <w:rsid w:val="00D92A05"/>
    <w:rsid w:val="00DA7B31"/>
    <w:rsid w:val="00DB3775"/>
    <w:rsid w:val="00DB408C"/>
    <w:rsid w:val="00DB5C21"/>
    <w:rsid w:val="00E00E93"/>
    <w:rsid w:val="00E1740A"/>
    <w:rsid w:val="00E27098"/>
    <w:rsid w:val="00E369E5"/>
    <w:rsid w:val="00E616BD"/>
    <w:rsid w:val="00E6687F"/>
    <w:rsid w:val="00E802EA"/>
    <w:rsid w:val="00E80AA4"/>
    <w:rsid w:val="00E818BD"/>
    <w:rsid w:val="00E922C3"/>
    <w:rsid w:val="00E9545B"/>
    <w:rsid w:val="00EA1C6C"/>
    <w:rsid w:val="00EA2A4D"/>
    <w:rsid w:val="00EB2A39"/>
    <w:rsid w:val="00EC2938"/>
    <w:rsid w:val="00EC3EA3"/>
    <w:rsid w:val="00EC5C04"/>
    <w:rsid w:val="00ED255E"/>
    <w:rsid w:val="00ED25BE"/>
    <w:rsid w:val="00EE0375"/>
    <w:rsid w:val="00EE3C80"/>
    <w:rsid w:val="00EE3F09"/>
    <w:rsid w:val="00EE4DA3"/>
    <w:rsid w:val="00EF3A01"/>
    <w:rsid w:val="00EF4E6F"/>
    <w:rsid w:val="00F037BE"/>
    <w:rsid w:val="00F1428B"/>
    <w:rsid w:val="00F21986"/>
    <w:rsid w:val="00F25907"/>
    <w:rsid w:val="00F25F61"/>
    <w:rsid w:val="00F327DB"/>
    <w:rsid w:val="00F340B8"/>
    <w:rsid w:val="00F362E9"/>
    <w:rsid w:val="00F42960"/>
    <w:rsid w:val="00F516E4"/>
    <w:rsid w:val="00F56C8D"/>
    <w:rsid w:val="00F60E5A"/>
    <w:rsid w:val="00F6248E"/>
    <w:rsid w:val="00F67EA7"/>
    <w:rsid w:val="00F70672"/>
    <w:rsid w:val="00F86571"/>
    <w:rsid w:val="00F877C9"/>
    <w:rsid w:val="00F913A5"/>
    <w:rsid w:val="00F91DDA"/>
    <w:rsid w:val="00FB12E6"/>
    <w:rsid w:val="00FB2AE8"/>
    <w:rsid w:val="00FD2048"/>
    <w:rsid w:val="00FE36A8"/>
    <w:rsid w:val="00FF3FD3"/>
    <w:rsid w:val="00FF57E5"/>
    <w:rsid w:val="00FF6A8C"/>
    <w:rsid w:val="00FF7A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6EDE9B2-3582-456C-BD86-7BE723B6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Arial" w:hAnsi="Arial"/>
      <w:sz w:val="22"/>
      <w:lang w:eastAsia="en-US"/>
    </w:rPr>
  </w:style>
  <w:style w:type="paragraph" w:styleId="berschrift1">
    <w:name w:val="heading 1"/>
    <w:basedOn w:val="Standard"/>
    <w:next w:val="Standard"/>
    <w:qFormat/>
    <w:pPr>
      <w:keepNext/>
      <w:spacing w:before="240" w:after="60"/>
      <w:outlineLvl w:val="0"/>
    </w:pPr>
    <w:rPr>
      <w:b/>
      <w:kern w:val="28"/>
      <w:sz w:val="28"/>
      <w:lang w:val="de-DE"/>
    </w:rPr>
  </w:style>
  <w:style w:type="paragraph" w:styleId="berschrift2">
    <w:name w:val="heading 2"/>
    <w:basedOn w:val="Standard"/>
    <w:next w:val="Standard"/>
    <w:qFormat/>
    <w:pPr>
      <w:keepNext/>
      <w:spacing w:before="240" w:after="60"/>
      <w:outlineLvl w:val="1"/>
    </w:pPr>
    <w:rPr>
      <w:b/>
      <w:i/>
      <w:sz w:val="24"/>
      <w:lang w:val="de-DE"/>
    </w:rPr>
  </w:style>
  <w:style w:type="paragraph" w:styleId="berschrift3">
    <w:name w:val="heading 3"/>
    <w:basedOn w:val="Standard"/>
    <w:next w:val="Standard"/>
    <w:qFormat/>
    <w:pPr>
      <w:keepNext/>
      <w:spacing w:before="240" w:after="60"/>
      <w:outlineLvl w:val="2"/>
    </w:pPr>
    <w:rPr>
      <w:b/>
      <w:lang w:val="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GrosserTitel">
    <w:name w:val="Grosser Titel"/>
    <w:basedOn w:val="Standard"/>
    <w:next w:val="Standard"/>
    <w:pPr>
      <w:jc w:val="center"/>
    </w:pPr>
    <w:rPr>
      <w:b/>
      <w:sz w:val="52"/>
      <w:lang w:val="de-DE"/>
    </w:rPr>
  </w:style>
  <w:style w:type="paragraph" w:customStyle="1" w:styleId="Marginale">
    <w:name w:val="Marginale"/>
    <w:basedOn w:val="Standard"/>
    <w:next w:val="Standard"/>
    <w:rPr>
      <w:sz w:val="20"/>
      <w:lang w:val="de-DE"/>
    </w:rPr>
  </w:style>
  <w:style w:type="paragraph" w:styleId="Textkrper">
    <w:name w:val="Body Text"/>
    <w:basedOn w:val="Standard"/>
    <w:pPr>
      <w:jc w:val="center"/>
    </w:pPr>
    <w:rPr>
      <w:b/>
      <w:lang w:val="de-DE"/>
    </w:rPr>
  </w:style>
  <w:style w:type="paragraph" w:styleId="Verzeichnis1">
    <w:name w:val="toc 1"/>
    <w:basedOn w:val="Standard"/>
    <w:next w:val="Standard"/>
    <w:uiPriority w:val="39"/>
    <w:pPr>
      <w:tabs>
        <w:tab w:val="right" w:leader="dot" w:pos="9525"/>
      </w:tabs>
      <w:spacing w:before="240" w:after="120"/>
    </w:pPr>
    <w:rPr>
      <w:b/>
      <w:caps/>
      <w:lang w:val="de-DE"/>
    </w:rPr>
  </w:style>
  <w:style w:type="paragraph" w:styleId="Verzeichnis2">
    <w:name w:val="toc 2"/>
    <w:basedOn w:val="Standard"/>
    <w:next w:val="Standard"/>
    <w:uiPriority w:val="39"/>
    <w:pPr>
      <w:tabs>
        <w:tab w:val="right" w:leader="dot" w:pos="9525"/>
      </w:tabs>
      <w:spacing w:before="120"/>
      <w:ind w:left="220"/>
    </w:pPr>
    <w:rPr>
      <w:caps/>
      <w:lang w:val="de-DE"/>
    </w:rPr>
  </w:style>
  <w:style w:type="paragraph" w:styleId="Verzeichnis3">
    <w:name w:val="toc 3"/>
    <w:basedOn w:val="Standard"/>
    <w:next w:val="Standard"/>
    <w:uiPriority w:val="39"/>
    <w:pPr>
      <w:tabs>
        <w:tab w:val="right" w:leader="dot" w:pos="9525"/>
      </w:tabs>
      <w:ind w:left="440"/>
    </w:pPr>
    <w:rPr>
      <w:sz w:val="20"/>
      <w:lang w:val="de-DE"/>
    </w:rPr>
  </w:style>
  <w:style w:type="paragraph" w:styleId="Kopfzeile">
    <w:name w:val="header"/>
    <w:basedOn w:val="Standard"/>
    <w:pPr>
      <w:tabs>
        <w:tab w:val="center" w:pos="4536"/>
        <w:tab w:val="right" w:pos="9072"/>
      </w:tabs>
    </w:pPr>
    <w:rPr>
      <w:lang w:val="de-DE"/>
    </w:rPr>
  </w:style>
  <w:style w:type="character" w:styleId="Seitenzahl">
    <w:name w:val="page number"/>
    <w:basedOn w:val="Absatz-Standardschriftart"/>
  </w:style>
  <w:style w:type="paragraph" w:styleId="Fuzeile">
    <w:name w:val="footer"/>
    <w:basedOn w:val="Standard"/>
    <w:pPr>
      <w:tabs>
        <w:tab w:val="center" w:pos="4536"/>
        <w:tab w:val="right" w:pos="9072"/>
      </w:tabs>
    </w:pPr>
    <w:rPr>
      <w:lang w:val="de-DE"/>
    </w:rPr>
  </w:style>
  <w:style w:type="paragraph" w:styleId="Sprechblasentext">
    <w:name w:val="Balloon Text"/>
    <w:basedOn w:val="Standard"/>
    <w:semiHidden/>
    <w:rsid w:val="00960ACF"/>
    <w:rPr>
      <w:rFonts w:ascii="Tahoma" w:hAnsi="Tahoma" w:cs="Tahoma"/>
      <w:sz w:val="16"/>
      <w:szCs w:val="16"/>
    </w:rPr>
  </w:style>
  <w:style w:type="character" w:styleId="Hyperlink">
    <w:name w:val="Hyperlink"/>
    <w:rsid w:val="00B75F3B"/>
    <w:rPr>
      <w:color w:val="0000FF"/>
      <w:u w:val="single"/>
    </w:rPr>
  </w:style>
  <w:style w:type="character" w:styleId="Fett">
    <w:name w:val="Strong"/>
    <w:uiPriority w:val="22"/>
    <w:qFormat/>
    <w:rsid w:val="00BE41AC"/>
    <w:rPr>
      <w:b/>
      <w:bCs/>
    </w:rPr>
  </w:style>
  <w:style w:type="paragraph" w:styleId="Listenabsatz">
    <w:name w:val="List Paragraph"/>
    <w:basedOn w:val="Standard"/>
    <w:uiPriority w:val="34"/>
    <w:qFormat/>
    <w:rsid w:val="00BE41AC"/>
    <w:pPr>
      <w:overflowPunct/>
      <w:autoSpaceDE/>
      <w:autoSpaceDN/>
      <w:adjustRightInd/>
      <w:spacing w:before="60" w:after="60"/>
      <w:ind w:left="720"/>
      <w:contextualSpacing/>
      <w:jc w:val="both"/>
      <w:textAlignment w:val="auto"/>
    </w:pPr>
    <w:rPr>
      <w:sz w:val="20"/>
      <w:szCs w:val="24"/>
      <w:lang w:eastAsia="de-CH"/>
    </w:rPr>
  </w:style>
  <w:style w:type="table" w:styleId="Tabellenraster">
    <w:name w:val="Table Grid"/>
    <w:basedOn w:val="NormaleTabelle"/>
    <w:rsid w:val="006178CC"/>
    <w:pPr>
      <w:spacing w:after="80"/>
    </w:pPr>
    <w:rPr>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6178CC"/>
    <w:rPr>
      <w:color w:val="808080"/>
    </w:rPr>
  </w:style>
  <w:style w:type="paragraph" w:styleId="StandardWeb">
    <w:name w:val="Normal (Web)"/>
    <w:basedOn w:val="Standard"/>
    <w:uiPriority w:val="99"/>
    <w:unhideWhenUsed/>
    <w:rsid w:val="009F60C0"/>
    <w:pPr>
      <w:overflowPunct/>
      <w:autoSpaceDE/>
      <w:autoSpaceDN/>
      <w:adjustRightInd/>
      <w:spacing w:before="100" w:beforeAutospacing="1" w:after="100" w:afterAutospacing="1"/>
      <w:textAlignment w:val="auto"/>
    </w:pPr>
    <w:rPr>
      <w:rFonts w:ascii="Times New Roman" w:hAnsi="Times New Roman"/>
      <w:sz w:val="24"/>
      <w:szCs w:val="24"/>
      <w:lang w:eastAsia="de-CH"/>
    </w:rPr>
  </w:style>
  <w:style w:type="character" w:customStyle="1" w:styleId="textcontent">
    <w:name w:val="text_content"/>
    <w:rsid w:val="009F60C0"/>
  </w:style>
  <w:style w:type="character" w:styleId="Hervorhebung">
    <w:name w:val="Emphasis"/>
    <w:qFormat/>
    <w:rsid w:val="00FD2048"/>
    <w:rPr>
      <w:i/>
      <w:iCs/>
    </w:rPr>
  </w:style>
  <w:style w:type="character" w:styleId="BesuchterHyperlink">
    <w:name w:val="FollowedHyperlink"/>
    <w:rsid w:val="00554BF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971400">
      <w:bodyDiv w:val="1"/>
      <w:marLeft w:val="0"/>
      <w:marRight w:val="0"/>
      <w:marTop w:val="0"/>
      <w:marBottom w:val="0"/>
      <w:divBdr>
        <w:top w:val="none" w:sz="0" w:space="0" w:color="auto"/>
        <w:left w:val="none" w:sz="0" w:space="0" w:color="auto"/>
        <w:bottom w:val="none" w:sz="0" w:space="0" w:color="auto"/>
        <w:right w:val="none" w:sz="0" w:space="0" w:color="auto"/>
      </w:divBdr>
      <w:divsChild>
        <w:div w:id="1948459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ieterlen.ch/"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54D3DC-7CAF-49DC-AB3A-DFBCD03E7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3B29C3D9.dotm</Template>
  <TotalTime>0</TotalTime>
  <Pages>30</Pages>
  <Words>5609</Words>
  <Characters>42278</Characters>
  <Application>Microsoft Office Word</Application>
  <DocSecurity>0</DocSecurity>
  <Lines>352</Lines>
  <Paragraphs>95</Paragraphs>
  <ScaleCrop>false</ScaleCrop>
  <HeadingPairs>
    <vt:vector size="2" baseType="variant">
      <vt:variant>
        <vt:lpstr>Titel</vt:lpstr>
      </vt:variant>
      <vt:variant>
        <vt:i4>1</vt:i4>
      </vt:variant>
    </vt:vector>
  </HeadingPairs>
  <TitlesOfParts>
    <vt:vector size="1" baseType="lpstr">
      <vt:lpstr>Kommunikations- und Informationskonzept</vt:lpstr>
    </vt:vector>
  </TitlesOfParts>
  <Company>Einwohnergemeinde Pieterlen</Company>
  <LinksUpToDate>false</LinksUpToDate>
  <CharactersWithSpaces>47792</CharactersWithSpaces>
  <SharedDoc>false</SharedDoc>
  <HLinks>
    <vt:vector size="12" baseType="variant">
      <vt:variant>
        <vt:i4>327694</vt:i4>
      </vt:variant>
      <vt:variant>
        <vt:i4>114</vt:i4>
      </vt:variant>
      <vt:variant>
        <vt:i4>0</vt:i4>
      </vt:variant>
      <vt:variant>
        <vt:i4>5</vt:i4>
      </vt:variant>
      <vt:variant>
        <vt:lpwstr>https://findmind.ch/c/c7831miocQ</vt:lpwstr>
      </vt:variant>
      <vt:variant>
        <vt:lpwstr/>
      </vt:variant>
      <vt:variant>
        <vt:i4>1376284</vt:i4>
      </vt:variant>
      <vt:variant>
        <vt:i4>111</vt:i4>
      </vt:variant>
      <vt:variant>
        <vt:i4>0</vt:i4>
      </vt:variant>
      <vt:variant>
        <vt:i4>5</vt:i4>
      </vt:variant>
      <vt:variant>
        <vt:lpwstr>http://www.pieterlen.ch/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Kommunikations- und Informationskonzept</dc:title>
  <dc:subject/>
  <dc:creator>dl</dc:creator>
  <cp:keywords/>
  <dc:description/>
  <cp:lastModifiedBy>Löffel David</cp:lastModifiedBy>
  <cp:revision>3</cp:revision>
  <cp:lastPrinted>2019-02-27T15:47:00Z</cp:lastPrinted>
  <dcterms:created xsi:type="dcterms:W3CDTF">2019-02-27T15:37:00Z</dcterms:created>
  <dcterms:modified xsi:type="dcterms:W3CDTF">2019-02-27T15:47:00Z</dcterms:modified>
</cp:coreProperties>
</file>